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8AC7" w14:textId="77777777" w:rsidR="00CC7B0F" w:rsidRPr="00CC7B0F" w:rsidRDefault="00CC7B0F" w:rsidP="00CC7B0F">
      <w:pPr>
        <w:spacing w:line="240" w:lineRule="auto"/>
        <w:jc w:val="left"/>
        <w:rPr>
          <w:rFonts w:eastAsia="Times New Roman" w:cs="Times New Roman"/>
          <w:color w:val="auto"/>
          <w:sz w:val="16"/>
          <w:szCs w:val="20"/>
          <w:lang w:val="es-ES" w:eastAsia="es-ES"/>
        </w:rPr>
      </w:pPr>
    </w:p>
    <w:p w14:paraId="4323CC8F" w14:textId="77777777" w:rsidR="00CC7B0F" w:rsidRPr="00CC7B0F" w:rsidRDefault="00CC7B0F" w:rsidP="00CC7B0F">
      <w:pPr>
        <w:pBdr>
          <w:top w:val="threeDEngrave" w:sz="24" w:space="1" w:color="FFFF00"/>
        </w:pBdr>
        <w:spacing w:line="240" w:lineRule="auto"/>
        <w:jc w:val="left"/>
        <w:rPr>
          <w:rFonts w:ascii="Arial Narrow" w:eastAsia="Times New Roman" w:hAnsi="Arial Narrow" w:cs="Times New Roman"/>
          <w:color w:val="auto"/>
          <w:sz w:val="2"/>
          <w:szCs w:val="20"/>
          <w:lang w:val="es-ES" w:eastAsia="es-ES"/>
        </w:rPr>
      </w:pPr>
    </w:p>
    <w:tbl>
      <w:tblPr>
        <w:tblW w:w="10490" w:type="dxa"/>
        <w:tblCellMar>
          <w:left w:w="70" w:type="dxa"/>
          <w:right w:w="70" w:type="dxa"/>
        </w:tblCellMar>
        <w:tblLook w:val="0000" w:firstRow="0" w:lastRow="0" w:firstColumn="0" w:lastColumn="0" w:noHBand="0" w:noVBand="0"/>
      </w:tblPr>
      <w:tblGrid>
        <w:gridCol w:w="7513"/>
        <w:gridCol w:w="2977"/>
      </w:tblGrid>
      <w:tr w:rsidR="00CC7B0F" w:rsidRPr="00E02E73" w14:paraId="68C40652" w14:textId="77777777" w:rsidTr="00C33DEA">
        <w:trPr>
          <w:trHeight w:val="741"/>
        </w:trPr>
        <w:tc>
          <w:tcPr>
            <w:tcW w:w="7513" w:type="dxa"/>
          </w:tcPr>
          <w:p w14:paraId="528D9BB5" w14:textId="17EC1952" w:rsidR="00CC7B0F" w:rsidRPr="00CC7B0F" w:rsidRDefault="00E02E73" w:rsidP="00E02E73">
            <w:pPr>
              <w:spacing w:line="240" w:lineRule="auto"/>
              <w:ind w:left="-85"/>
              <w:jc w:val="left"/>
              <w:rPr>
                <w:rFonts w:ascii="Arial Narrow" w:eastAsia="Times New Roman" w:hAnsi="Arial Narrow" w:cs="Times New Roman"/>
                <w:color w:val="auto"/>
                <w:sz w:val="18"/>
                <w:szCs w:val="18"/>
                <w:lang w:val="es-ES" w:eastAsia="es-ES"/>
              </w:rPr>
            </w:pPr>
            <w:r w:rsidRPr="00CC7B0F">
              <w:rPr>
                <w:rFonts w:ascii="Arial Narrow" w:eastAsia="Times New Roman" w:hAnsi="Arial Narrow" w:cs="Times New Roman"/>
                <w:b/>
                <w:noProof/>
                <w:color w:val="auto"/>
                <w:szCs w:val="20"/>
                <w:lang w:val="es-ES" w:eastAsia="es-ES"/>
              </w:rPr>
              <w:drawing>
                <wp:inline distT="0" distB="0" distL="0" distR="0" wp14:anchorId="5794297E" wp14:editId="6A08A448">
                  <wp:extent cx="2320290" cy="396875"/>
                  <wp:effectExtent l="0" t="0" r="3810" b="3175"/>
                  <wp:docPr id="3" name="Imagen 3" descr="log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290" cy="396875"/>
                          </a:xfrm>
                          <a:prstGeom prst="rect">
                            <a:avLst/>
                          </a:prstGeom>
                          <a:noFill/>
                          <a:ln>
                            <a:noFill/>
                          </a:ln>
                        </pic:spPr>
                      </pic:pic>
                    </a:graphicData>
                  </a:graphic>
                </wp:inline>
              </w:drawing>
            </w:r>
          </w:p>
        </w:tc>
        <w:tc>
          <w:tcPr>
            <w:tcW w:w="2977" w:type="dxa"/>
          </w:tcPr>
          <w:p w14:paraId="509287D5" w14:textId="77777777" w:rsidR="00CC7B0F" w:rsidRPr="00E02E73" w:rsidRDefault="00C33DEA" w:rsidP="00CC7B0F">
            <w:pPr>
              <w:spacing w:line="240" w:lineRule="auto"/>
              <w:jc w:val="right"/>
              <w:rPr>
                <w:rFonts w:eastAsia="Times New Roman" w:cs="Times New Roman"/>
                <w:b/>
                <w:bCs/>
                <w:color w:val="auto"/>
                <w:sz w:val="22"/>
                <w:lang w:val="es-ES" w:eastAsia="es-ES"/>
              </w:rPr>
            </w:pPr>
            <w:r w:rsidRPr="00E02E73">
              <w:rPr>
                <w:rFonts w:eastAsia="Times New Roman" w:cs="Times New Roman"/>
                <w:b/>
                <w:bCs/>
                <w:color w:val="auto"/>
                <w:sz w:val="22"/>
                <w:lang w:val="es-ES" w:eastAsia="es-ES"/>
              </w:rPr>
              <w:t>Pedro Seva-Larrosa</w:t>
            </w:r>
          </w:p>
          <w:p w14:paraId="67808141" w14:textId="77777777" w:rsidR="00C33DEA" w:rsidRPr="00E02E73" w:rsidRDefault="00C33DEA" w:rsidP="00CC7B0F">
            <w:pPr>
              <w:spacing w:line="240" w:lineRule="auto"/>
              <w:jc w:val="right"/>
              <w:rPr>
                <w:rFonts w:eastAsia="Times New Roman" w:cs="Times New Roman"/>
                <w:b/>
                <w:bCs/>
                <w:color w:val="auto"/>
                <w:sz w:val="22"/>
                <w:lang w:val="es-ES" w:eastAsia="es-ES"/>
              </w:rPr>
            </w:pPr>
            <w:r w:rsidRPr="00E02E73">
              <w:rPr>
                <w:rFonts w:eastAsia="Times New Roman" w:cs="Times New Roman"/>
                <w:b/>
                <w:bCs/>
                <w:color w:val="auto"/>
                <w:sz w:val="22"/>
                <w:lang w:val="es-ES" w:eastAsia="es-ES"/>
              </w:rPr>
              <w:t>Bartolomé Marco-</w:t>
            </w:r>
            <w:proofErr w:type="spellStart"/>
            <w:r w:rsidRPr="00E02E73">
              <w:rPr>
                <w:rFonts w:eastAsia="Times New Roman" w:cs="Times New Roman"/>
                <w:b/>
                <w:bCs/>
                <w:color w:val="auto"/>
                <w:sz w:val="22"/>
                <w:lang w:val="es-ES" w:eastAsia="es-ES"/>
              </w:rPr>
              <w:t>Lajara</w:t>
            </w:r>
            <w:proofErr w:type="spellEnd"/>
          </w:p>
          <w:p w14:paraId="1D9B4573" w14:textId="617CB502" w:rsidR="00C33DEA" w:rsidRPr="00E02E73" w:rsidRDefault="00C33DEA" w:rsidP="00CC7B0F">
            <w:pPr>
              <w:spacing w:line="240" w:lineRule="auto"/>
              <w:jc w:val="right"/>
              <w:rPr>
                <w:rFonts w:ascii="Arial Narrow" w:eastAsia="Times New Roman" w:hAnsi="Arial Narrow" w:cs="Times New Roman"/>
                <w:b/>
                <w:bCs/>
                <w:color w:val="auto"/>
                <w:sz w:val="18"/>
                <w:szCs w:val="18"/>
                <w:lang w:val="es-ES" w:eastAsia="es-ES"/>
              </w:rPr>
            </w:pPr>
            <w:r w:rsidRPr="00E02E73">
              <w:rPr>
                <w:rFonts w:eastAsia="Times New Roman" w:cs="Times New Roman"/>
                <w:b/>
                <w:bCs/>
                <w:color w:val="auto"/>
                <w:sz w:val="22"/>
                <w:lang w:val="es-ES" w:eastAsia="es-ES"/>
              </w:rPr>
              <w:t>Francisco García-Lillo</w:t>
            </w:r>
          </w:p>
        </w:tc>
      </w:tr>
    </w:tbl>
    <w:p w14:paraId="433364CF" w14:textId="0264E840" w:rsidR="00CC7B0F" w:rsidRPr="00C33DEA" w:rsidRDefault="00CC7B0F" w:rsidP="00CC7B0F">
      <w:pPr>
        <w:pBdr>
          <w:bottom w:val="threeDEmboss" w:sz="24" w:space="1" w:color="FFFF00"/>
        </w:pBdr>
        <w:spacing w:line="240" w:lineRule="auto"/>
        <w:jc w:val="left"/>
        <w:rPr>
          <w:rFonts w:ascii="Arial Narrow" w:eastAsia="Times New Roman" w:hAnsi="Arial Narrow" w:cs="Times New Roman"/>
          <w:color w:val="auto"/>
          <w:sz w:val="2"/>
          <w:szCs w:val="2"/>
          <w:lang w:val="es-ES" w:eastAsia="es-ES"/>
        </w:rPr>
      </w:pPr>
    </w:p>
    <w:p w14:paraId="105EF5B8" w14:textId="77777777" w:rsidR="00CC7B0F" w:rsidRPr="00CC7B0F" w:rsidRDefault="00CC7B0F">
      <w:pPr>
        <w:rPr>
          <w:rFonts w:cs="Times New Roman"/>
          <w:b/>
          <w:bCs/>
          <w:szCs w:val="20"/>
          <w:lang w:val="es-ES"/>
        </w:rPr>
      </w:pPr>
    </w:p>
    <w:p w14:paraId="1D5F5070" w14:textId="6C9D9022" w:rsidR="007574EE" w:rsidRPr="00AB21D3" w:rsidRDefault="00CC7B0F">
      <w:pPr>
        <w:rPr>
          <w:rFonts w:cs="Times New Roman"/>
          <w:b/>
          <w:bCs/>
          <w:color w:val="auto"/>
          <w:szCs w:val="20"/>
          <w:lang w:val="es-ES"/>
        </w:rPr>
      </w:pPr>
      <w:r w:rsidRPr="00AB21D3">
        <w:rPr>
          <w:rFonts w:cs="Times New Roman"/>
          <w:b/>
          <w:bCs/>
          <w:color w:val="auto"/>
          <w:szCs w:val="20"/>
          <w:lang w:val="es-ES"/>
        </w:rPr>
        <w:t>GRUPO BODEGAS RIOJANAS</w:t>
      </w:r>
    </w:p>
    <w:p w14:paraId="4F9AC5BC" w14:textId="6BCCE91C" w:rsidR="008D7A24" w:rsidRPr="00AB21D3" w:rsidRDefault="00871AA4" w:rsidP="00122C3F">
      <w:pPr>
        <w:rPr>
          <w:rFonts w:cs="Times New Roman"/>
          <w:color w:val="auto"/>
          <w:szCs w:val="20"/>
          <w:lang w:val="es-ES"/>
        </w:rPr>
      </w:pPr>
      <w:r w:rsidRPr="00AB21D3">
        <w:rPr>
          <w:rFonts w:cs="Times New Roman"/>
          <w:color w:val="auto"/>
          <w:szCs w:val="20"/>
          <w:lang w:val="es-ES"/>
        </w:rPr>
        <w:t>Bodegas Riojanas atesora más de un siglo de tradición vitivinícola en su bodega de Cenicero</w:t>
      </w:r>
      <w:r w:rsidR="00DE76EA" w:rsidRPr="00AB21D3">
        <w:rPr>
          <w:rFonts w:cs="Times New Roman"/>
          <w:color w:val="auto"/>
          <w:szCs w:val="20"/>
          <w:lang w:val="es-ES"/>
        </w:rPr>
        <w:t xml:space="preserve"> (La Rioja)</w:t>
      </w:r>
      <w:r w:rsidRPr="00AB21D3">
        <w:rPr>
          <w:rFonts w:cs="Times New Roman"/>
          <w:color w:val="auto"/>
          <w:szCs w:val="20"/>
          <w:lang w:val="es-ES"/>
        </w:rPr>
        <w:t xml:space="preserve">. Sus rincones están impregnados de historia y nos hablan de la pasión que en ella se ha vivido por la crianza de sus vinos. Esa tradición y esa pasión se han transmitido al actual </w:t>
      </w:r>
      <w:r w:rsidR="000F67DB" w:rsidRPr="00AB21D3">
        <w:rPr>
          <w:rFonts w:cs="Times New Roman"/>
          <w:color w:val="auto"/>
          <w:szCs w:val="20"/>
          <w:lang w:val="es-ES"/>
        </w:rPr>
        <w:t>Grupo</w:t>
      </w:r>
      <w:r w:rsidRPr="00AB21D3">
        <w:rPr>
          <w:rFonts w:cs="Times New Roman"/>
          <w:color w:val="auto"/>
          <w:szCs w:val="20"/>
          <w:lang w:val="es-ES"/>
        </w:rPr>
        <w:t xml:space="preserve"> Bodegas Riojanas que considera como herencia más preciada el compromiso con la calidad y personalidad de sus vinos.</w:t>
      </w:r>
      <w:r w:rsidR="008D7A24" w:rsidRPr="00AB21D3">
        <w:rPr>
          <w:rFonts w:cs="Times New Roman"/>
          <w:color w:val="auto"/>
          <w:szCs w:val="20"/>
          <w:lang w:val="es-ES"/>
        </w:rPr>
        <w:t xml:space="preserve"> En la actualidad, Bodegas Riojanas se encuentra entre las ocho empresas de alimentación y bebidas cotizadas en la Bolsa española.</w:t>
      </w:r>
    </w:p>
    <w:p w14:paraId="3C6B1262" w14:textId="77777777" w:rsidR="00871AA4" w:rsidRPr="00AB21D3" w:rsidRDefault="00871AA4">
      <w:pPr>
        <w:rPr>
          <w:rFonts w:cs="Times New Roman"/>
          <w:b/>
          <w:bCs/>
          <w:color w:val="auto"/>
          <w:szCs w:val="20"/>
          <w:lang w:val="es-ES"/>
        </w:rPr>
      </w:pPr>
    </w:p>
    <w:p w14:paraId="09256670" w14:textId="73AF5213" w:rsidR="0068225F" w:rsidRPr="00AB21D3" w:rsidRDefault="00CC7B0F" w:rsidP="00DE76EA">
      <w:pPr>
        <w:pStyle w:val="Ttulo1"/>
        <w:rPr>
          <w:color w:val="auto"/>
        </w:rPr>
      </w:pPr>
      <w:r w:rsidRPr="00AB21D3">
        <w:rPr>
          <w:color w:val="auto"/>
        </w:rPr>
        <w:t>│</w:t>
      </w:r>
      <w:r w:rsidR="00F04D32" w:rsidRPr="00AB21D3">
        <w:rPr>
          <w:color w:val="auto"/>
        </w:rPr>
        <w:t>Historia de Bodegas Riojanas</w:t>
      </w:r>
    </w:p>
    <w:p w14:paraId="27EC8822" w14:textId="77777777" w:rsidR="007574EE" w:rsidRPr="00AB21D3" w:rsidRDefault="007574EE" w:rsidP="007574EE">
      <w:pPr>
        <w:rPr>
          <w:color w:val="auto"/>
          <w:lang w:val="es-ES"/>
        </w:rPr>
      </w:pPr>
    </w:p>
    <w:p w14:paraId="13D9D91E" w14:textId="56FE2E57" w:rsidR="00FC40F1" w:rsidRPr="00AB21D3" w:rsidRDefault="0068225F" w:rsidP="00122C3F">
      <w:pPr>
        <w:rPr>
          <w:rFonts w:cs="Times New Roman"/>
          <w:color w:val="auto"/>
          <w:szCs w:val="20"/>
          <w:shd w:val="clear" w:color="auto" w:fill="FFFFFF"/>
          <w:lang w:val="es-ES"/>
        </w:rPr>
      </w:pPr>
      <w:r w:rsidRPr="00AB21D3">
        <w:rPr>
          <w:rFonts w:cs="Times New Roman"/>
          <w:b/>
          <w:bCs/>
          <w:color w:val="auto"/>
          <w:szCs w:val="20"/>
          <w:shd w:val="clear" w:color="auto" w:fill="FFFFFF"/>
          <w:lang w:val="es-ES"/>
        </w:rPr>
        <w:t>1890</w:t>
      </w:r>
      <w:r w:rsidRPr="00AB21D3">
        <w:rPr>
          <w:rFonts w:cs="Times New Roman"/>
          <w:color w:val="auto"/>
          <w:szCs w:val="20"/>
          <w:shd w:val="clear" w:color="auto" w:fill="FFFFFF"/>
          <w:lang w:val="es-ES"/>
        </w:rPr>
        <w:t xml:space="preserve">. </w:t>
      </w:r>
      <w:r w:rsidR="00285C11" w:rsidRPr="00AB21D3">
        <w:rPr>
          <w:rFonts w:cs="Times New Roman"/>
          <w:color w:val="auto"/>
          <w:szCs w:val="20"/>
          <w:shd w:val="clear" w:color="auto" w:fill="FFFFFF"/>
          <w:lang w:val="es-ES"/>
        </w:rPr>
        <w:t>A partir de la tradición vitivinícola de la familia Artacho, se funda en Cenicero Bodegas Riojanas, una de las bodegas pioneras de la Denominación de Origen Rioja</w:t>
      </w:r>
      <w:r w:rsidRPr="00AB21D3">
        <w:rPr>
          <w:rFonts w:cs="Times New Roman"/>
          <w:color w:val="auto"/>
          <w:szCs w:val="20"/>
          <w:shd w:val="clear" w:color="auto" w:fill="FFFFFF"/>
          <w:lang w:val="es-ES"/>
        </w:rPr>
        <w:t xml:space="preserve"> </w:t>
      </w:r>
      <w:r w:rsidR="00285C11" w:rsidRPr="00AB21D3">
        <w:rPr>
          <w:rFonts w:cs="Times New Roman"/>
          <w:color w:val="auto"/>
          <w:szCs w:val="20"/>
          <w:shd w:val="clear" w:color="auto" w:fill="FFFFFF"/>
          <w:lang w:val="es-ES"/>
        </w:rPr>
        <w:t>(</w:t>
      </w:r>
      <w:r w:rsidR="00A71C1C">
        <w:rPr>
          <w:rFonts w:cs="Times New Roman"/>
          <w:color w:val="auto"/>
          <w:szCs w:val="20"/>
          <w:shd w:val="clear" w:color="auto" w:fill="FFFFFF"/>
          <w:lang w:val="es-ES"/>
        </w:rPr>
        <w:t xml:space="preserve">denominación </w:t>
      </w:r>
      <w:r w:rsidR="00FC40F1" w:rsidRPr="00AB21D3">
        <w:rPr>
          <w:rFonts w:cs="Times New Roman"/>
          <w:color w:val="auto"/>
          <w:szCs w:val="20"/>
          <w:shd w:val="clear" w:color="auto" w:fill="FFFFFF"/>
          <w:lang w:val="es-ES"/>
        </w:rPr>
        <w:t xml:space="preserve">creada en </w:t>
      </w:r>
      <w:r w:rsidR="00285C11" w:rsidRPr="00AB21D3">
        <w:rPr>
          <w:rFonts w:cs="Times New Roman"/>
          <w:color w:val="auto"/>
          <w:szCs w:val="20"/>
          <w:shd w:val="clear" w:color="auto" w:fill="FFFFFF"/>
          <w:lang w:val="es-ES"/>
        </w:rPr>
        <w:t>1925).</w:t>
      </w:r>
    </w:p>
    <w:p w14:paraId="75192311" w14:textId="77777777" w:rsidR="00827334" w:rsidRPr="00AB21D3" w:rsidRDefault="00827334" w:rsidP="00122C3F">
      <w:pPr>
        <w:rPr>
          <w:rFonts w:cs="Times New Roman"/>
          <w:color w:val="auto"/>
          <w:sz w:val="16"/>
          <w:szCs w:val="16"/>
          <w:shd w:val="clear" w:color="auto" w:fill="FFFFFF"/>
          <w:lang w:val="es-ES"/>
        </w:rPr>
      </w:pPr>
    </w:p>
    <w:p w14:paraId="1948C0FD" w14:textId="1C366C1D" w:rsidR="00285C11" w:rsidRPr="00AB21D3" w:rsidRDefault="00FC40F1" w:rsidP="00122C3F">
      <w:pPr>
        <w:rPr>
          <w:rFonts w:cs="Times New Roman"/>
          <w:color w:val="auto"/>
          <w:szCs w:val="20"/>
          <w:shd w:val="clear" w:color="auto" w:fill="FFFFFF"/>
          <w:lang w:val="es-ES"/>
        </w:rPr>
      </w:pPr>
      <w:r w:rsidRPr="00AB21D3">
        <w:rPr>
          <w:rFonts w:cs="Times New Roman"/>
          <w:b/>
          <w:bCs/>
          <w:color w:val="auto"/>
          <w:szCs w:val="20"/>
          <w:shd w:val="clear" w:color="auto" w:fill="FFFFFF"/>
          <w:lang w:val="es-ES"/>
        </w:rPr>
        <w:t>1930</w:t>
      </w:r>
      <w:r w:rsidR="00243E40" w:rsidRPr="00AB21D3">
        <w:rPr>
          <w:rFonts w:cs="Times New Roman"/>
          <w:b/>
          <w:bCs/>
          <w:color w:val="auto"/>
          <w:szCs w:val="20"/>
          <w:shd w:val="clear" w:color="auto" w:fill="FFFFFF"/>
          <w:lang w:val="es-ES"/>
        </w:rPr>
        <w:t xml:space="preserve">. </w:t>
      </w:r>
      <w:r w:rsidRPr="00AB21D3">
        <w:rPr>
          <w:rFonts w:cs="Times New Roman"/>
          <w:color w:val="auto"/>
          <w:szCs w:val="20"/>
          <w:shd w:val="clear" w:color="auto" w:fill="FFFFFF"/>
          <w:lang w:val="es-ES"/>
        </w:rPr>
        <w:t xml:space="preserve">La bodega se constituye con la forma </w:t>
      </w:r>
      <w:r w:rsidR="0062274B" w:rsidRPr="00AB21D3">
        <w:rPr>
          <w:rFonts w:cs="Times New Roman"/>
          <w:color w:val="auto"/>
          <w:szCs w:val="20"/>
          <w:shd w:val="clear" w:color="auto" w:fill="FFFFFF"/>
          <w:lang w:val="es-ES"/>
        </w:rPr>
        <w:t xml:space="preserve">jurídica </w:t>
      </w:r>
      <w:r w:rsidRPr="00AB21D3">
        <w:rPr>
          <w:rFonts w:cs="Times New Roman"/>
          <w:color w:val="auto"/>
          <w:szCs w:val="20"/>
          <w:shd w:val="clear" w:color="auto" w:fill="FFFFFF"/>
          <w:lang w:val="es-ES"/>
        </w:rPr>
        <w:t>de Sociedad Limitada y la denominación social de “Román Artacho y Compañía, Sociedad Limitada”</w:t>
      </w:r>
      <w:r w:rsidR="00827334" w:rsidRPr="00AB21D3">
        <w:rPr>
          <w:rFonts w:cs="Times New Roman"/>
          <w:color w:val="auto"/>
          <w:szCs w:val="20"/>
          <w:shd w:val="clear" w:color="auto" w:fill="FFFFFF"/>
          <w:lang w:val="es-ES"/>
        </w:rPr>
        <w:t>, pasando a convertirse</w:t>
      </w:r>
      <w:r w:rsidR="00C845C2" w:rsidRPr="00AB21D3">
        <w:rPr>
          <w:rFonts w:cs="Times New Roman"/>
          <w:color w:val="auto"/>
          <w:szCs w:val="20"/>
          <w:shd w:val="clear" w:color="auto" w:fill="FFFFFF"/>
          <w:lang w:val="es-ES"/>
        </w:rPr>
        <w:t>, tras su primera ampliación,</w:t>
      </w:r>
      <w:r w:rsidR="00827334" w:rsidRPr="00AB21D3">
        <w:rPr>
          <w:rFonts w:cs="Times New Roman"/>
          <w:color w:val="auto"/>
          <w:szCs w:val="20"/>
          <w:shd w:val="clear" w:color="auto" w:fill="FFFFFF"/>
          <w:lang w:val="es-ES"/>
        </w:rPr>
        <w:t xml:space="preserve"> en </w:t>
      </w:r>
      <w:r w:rsidR="00827334" w:rsidRPr="00AB21D3">
        <w:rPr>
          <w:rFonts w:cs="Times New Roman"/>
          <w:color w:val="auto"/>
          <w:szCs w:val="20"/>
          <w:lang w:val="es-ES"/>
        </w:rPr>
        <w:t xml:space="preserve">Sociedad Anónima </w:t>
      </w:r>
      <w:r w:rsidR="00827334" w:rsidRPr="00AB21D3">
        <w:rPr>
          <w:rFonts w:cs="Times New Roman"/>
          <w:color w:val="auto"/>
          <w:szCs w:val="20"/>
          <w:shd w:val="clear" w:color="auto" w:fill="FFFFFF"/>
          <w:lang w:val="es-ES"/>
        </w:rPr>
        <w:t>en 1940</w:t>
      </w:r>
      <w:r w:rsidRPr="00AB21D3">
        <w:rPr>
          <w:rFonts w:cs="Times New Roman"/>
          <w:color w:val="auto"/>
          <w:szCs w:val="20"/>
          <w:shd w:val="clear" w:color="auto" w:fill="FFFFFF"/>
          <w:lang w:val="es-ES"/>
        </w:rPr>
        <w:t>.</w:t>
      </w:r>
    </w:p>
    <w:p w14:paraId="33C114C5" w14:textId="77777777" w:rsidR="00791D66" w:rsidRPr="00AB21D3" w:rsidRDefault="00791D66" w:rsidP="00122C3F">
      <w:pPr>
        <w:rPr>
          <w:rFonts w:cs="Times New Roman"/>
          <w:color w:val="auto"/>
          <w:sz w:val="16"/>
          <w:szCs w:val="16"/>
          <w:lang w:val="es-ES"/>
        </w:rPr>
      </w:pPr>
    </w:p>
    <w:p w14:paraId="6F28F44B" w14:textId="77777777" w:rsidR="00AE793B" w:rsidRDefault="00FC40F1" w:rsidP="00122C3F">
      <w:pPr>
        <w:rPr>
          <w:rFonts w:cs="Times New Roman"/>
          <w:color w:val="auto"/>
          <w:szCs w:val="20"/>
          <w:shd w:val="clear" w:color="auto" w:fill="FFFFFF"/>
          <w:lang w:val="es-ES"/>
        </w:rPr>
      </w:pPr>
      <w:r w:rsidRPr="00AB21D3">
        <w:rPr>
          <w:rFonts w:cs="Times New Roman"/>
          <w:b/>
          <w:bCs/>
          <w:color w:val="auto"/>
          <w:szCs w:val="20"/>
          <w:lang w:val="es-ES"/>
        </w:rPr>
        <w:t>1981</w:t>
      </w:r>
      <w:r w:rsidR="00784738" w:rsidRPr="00AB21D3">
        <w:rPr>
          <w:rFonts w:cs="Times New Roman"/>
          <w:b/>
          <w:bCs/>
          <w:color w:val="auto"/>
          <w:szCs w:val="20"/>
          <w:lang w:val="es-ES"/>
        </w:rPr>
        <w:t>,</w:t>
      </w:r>
      <w:r w:rsidRPr="00AB21D3">
        <w:rPr>
          <w:rFonts w:cs="Times New Roman"/>
          <w:b/>
          <w:bCs/>
          <w:color w:val="auto"/>
          <w:szCs w:val="20"/>
          <w:lang w:val="es-ES"/>
        </w:rPr>
        <w:t xml:space="preserve"> 1986</w:t>
      </w:r>
      <w:r w:rsidR="00784738" w:rsidRPr="00AB21D3">
        <w:rPr>
          <w:rFonts w:cs="Times New Roman"/>
          <w:b/>
          <w:bCs/>
          <w:color w:val="auto"/>
          <w:szCs w:val="20"/>
          <w:lang w:val="es-ES"/>
        </w:rPr>
        <w:t xml:space="preserve"> y 1990</w:t>
      </w:r>
      <w:r w:rsidR="00243E40" w:rsidRPr="00AB21D3">
        <w:rPr>
          <w:rFonts w:cs="Times New Roman"/>
          <w:b/>
          <w:bCs/>
          <w:color w:val="auto"/>
          <w:szCs w:val="20"/>
          <w:lang w:val="es-ES"/>
        </w:rPr>
        <w:t>.</w:t>
      </w:r>
      <w:r w:rsidRPr="00AB21D3">
        <w:rPr>
          <w:rFonts w:cs="Times New Roman"/>
          <w:color w:val="auto"/>
          <w:szCs w:val="20"/>
          <w:lang w:val="es-ES"/>
        </w:rPr>
        <w:t xml:space="preserve"> </w:t>
      </w:r>
      <w:r w:rsidR="00DE76EA" w:rsidRPr="00AB21D3">
        <w:rPr>
          <w:rFonts w:cs="Times New Roman"/>
          <w:color w:val="auto"/>
          <w:szCs w:val="20"/>
          <w:lang w:val="es-ES"/>
        </w:rPr>
        <w:t>La</w:t>
      </w:r>
      <w:r w:rsidR="00AB21D3" w:rsidRPr="00AB21D3">
        <w:rPr>
          <w:rFonts w:cs="Times New Roman"/>
          <w:color w:val="auto"/>
          <w:szCs w:val="20"/>
          <w:lang w:val="es-ES"/>
        </w:rPr>
        <w:t>s</w:t>
      </w:r>
      <w:r w:rsidR="00DE76EA" w:rsidRPr="00AB21D3">
        <w:rPr>
          <w:rFonts w:cs="Times New Roman"/>
          <w:color w:val="auto"/>
          <w:szCs w:val="20"/>
          <w:lang w:val="es-ES"/>
        </w:rPr>
        <w:t xml:space="preserve"> década</w:t>
      </w:r>
      <w:r w:rsidR="00AB21D3" w:rsidRPr="00AB21D3">
        <w:rPr>
          <w:rFonts w:cs="Times New Roman"/>
          <w:color w:val="auto"/>
          <w:szCs w:val="20"/>
          <w:lang w:val="es-ES"/>
        </w:rPr>
        <w:t>s</w:t>
      </w:r>
      <w:r w:rsidR="00DE76EA" w:rsidRPr="00AB21D3">
        <w:rPr>
          <w:rFonts w:cs="Times New Roman"/>
          <w:color w:val="auto"/>
          <w:szCs w:val="20"/>
          <w:lang w:val="es-ES"/>
        </w:rPr>
        <w:t xml:space="preserve"> de los 80 y </w:t>
      </w:r>
      <w:r w:rsidR="007574EE" w:rsidRPr="00AB21D3">
        <w:rPr>
          <w:rFonts w:cs="Times New Roman"/>
          <w:color w:val="auto"/>
          <w:szCs w:val="20"/>
          <w:lang w:val="es-ES"/>
        </w:rPr>
        <w:t xml:space="preserve">los </w:t>
      </w:r>
      <w:r w:rsidR="00DE76EA" w:rsidRPr="00AB21D3">
        <w:rPr>
          <w:rFonts w:cs="Times New Roman"/>
          <w:color w:val="auto"/>
          <w:szCs w:val="20"/>
          <w:lang w:val="es-ES"/>
        </w:rPr>
        <w:t xml:space="preserve">90 </w:t>
      </w:r>
      <w:r w:rsidR="00784738" w:rsidRPr="00AB21D3">
        <w:rPr>
          <w:rFonts w:cs="Times New Roman"/>
          <w:color w:val="auto"/>
          <w:szCs w:val="20"/>
          <w:lang w:val="es-ES"/>
        </w:rPr>
        <w:t>supusieron un impulso importante para la empresa</w:t>
      </w:r>
      <w:r w:rsidR="00DE76EA" w:rsidRPr="00AB21D3">
        <w:rPr>
          <w:rFonts w:cs="Times New Roman"/>
          <w:color w:val="auto"/>
          <w:szCs w:val="20"/>
          <w:lang w:val="es-ES"/>
        </w:rPr>
        <w:t xml:space="preserve">, ya que en varias ocasiones </w:t>
      </w:r>
      <w:r w:rsidR="00784738" w:rsidRPr="00AB21D3">
        <w:rPr>
          <w:rFonts w:cs="Times New Roman"/>
          <w:color w:val="auto"/>
          <w:szCs w:val="20"/>
          <w:lang w:val="es-ES"/>
        </w:rPr>
        <w:t>s</w:t>
      </w:r>
      <w:r w:rsidR="00784738" w:rsidRPr="00AB21D3">
        <w:rPr>
          <w:rFonts w:cs="Times New Roman"/>
          <w:color w:val="auto"/>
          <w:szCs w:val="20"/>
          <w:shd w:val="clear" w:color="auto" w:fill="FFFFFF"/>
          <w:lang w:val="es-ES"/>
        </w:rPr>
        <w:t>e</w:t>
      </w:r>
      <w:r w:rsidRPr="00AB21D3">
        <w:rPr>
          <w:rFonts w:cs="Times New Roman"/>
          <w:color w:val="auto"/>
          <w:szCs w:val="20"/>
          <w:shd w:val="clear" w:color="auto" w:fill="FFFFFF"/>
          <w:lang w:val="es-ES"/>
        </w:rPr>
        <w:t xml:space="preserve"> realiz</w:t>
      </w:r>
      <w:r w:rsidR="007574EE" w:rsidRPr="00AB21D3">
        <w:rPr>
          <w:rFonts w:cs="Times New Roman"/>
          <w:color w:val="auto"/>
          <w:szCs w:val="20"/>
          <w:shd w:val="clear" w:color="auto" w:fill="FFFFFF"/>
          <w:lang w:val="es-ES"/>
        </w:rPr>
        <w:t xml:space="preserve">aron </w:t>
      </w:r>
      <w:r w:rsidRPr="00AB21D3">
        <w:rPr>
          <w:rFonts w:cs="Times New Roman"/>
          <w:color w:val="auto"/>
          <w:szCs w:val="20"/>
          <w:shd w:val="clear" w:color="auto" w:fill="FFFFFF"/>
          <w:lang w:val="es-ES"/>
        </w:rPr>
        <w:t xml:space="preserve">ampliaciones en las instalaciones </w:t>
      </w:r>
      <w:r w:rsidR="007574EE" w:rsidRPr="00AB21D3">
        <w:rPr>
          <w:rFonts w:cs="Times New Roman"/>
          <w:color w:val="auto"/>
          <w:szCs w:val="20"/>
          <w:shd w:val="clear" w:color="auto" w:fill="FFFFFF"/>
          <w:lang w:val="es-ES"/>
        </w:rPr>
        <w:t xml:space="preserve">y mejoras técnicas </w:t>
      </w:r>
      <w:r w:rsidRPr="00AB21D3">
        <w:rPr>
          <w:rFonts w:cs="Times New Roman"/>
          <w:color w:val="auto"/>
          <w:szCs w:val="20"/>
          <w:shd w:val="clear" w:color="auto" w:fill="FFFFFF"/>
          <w:lang w:val="es-ES"/>
        </w:rPr>
        <w:t>de la bodega</w:t>
      </w:r>
      <w:r w:rsidR="007574EE" w:rsidRPr="00AB21D3">
        <w:rPr>
          <w:rFonts w:cs="Times New Roman"/>
          <w:color w:val="auto"/>
          <w:szCs w:val="20"/>
          <w:shd w:val="clear" w:color="auto" w:fill="FFFFFF"/>
          <w:lang w:val="es-ES"/>
        </w:rPr>
        <w:t xml:space="preserve">. Coincidiendo con la celebración de su primer centenario </w:t>
      </w:r>
      <w:r w:rsidR="00784738" w:rsidRPr="00AB21D3">
        <w:rPr>
          <w:rFonts w:cs="Times New Roman"/>
          <w:color w:val="auto"/>
          <w:szCs w:val="20"/>
          <w:shd w:val="clear" w:color="auto" w:fill="FFFFFF"/>
          <w:lang w:val="es-ES"/>
        </w:rPr>
        <w:t>se inaugura su octava ampliación, la más ambiciosa. Su propósito es duplicar la capacidad de la bodega</w:t>
      </w:r>
      <w:r w:rsidR="00AE793B">
        <w:rPr>
          <w:rFonts w:cs="Times New Roman"/>
          <w:color w:val="auto"/>
          <w:szCs w:val="20"/>
          <w:shd w:val="clear" w:color="auto" w:fill="FFFFFF"/>
          <w:lang w:val="es-ES"/>
        </w:rPr>
        <w:t>,</w:t>
      </w:r>
      <w:r w:rsidR="007574EE" w:rsidRPr="00AB21D3">
        <w:rPr>
          <w:rFonts w:cs="Times New Roman"/>
          <w:color w:val="auto"/>
          <w:szCs w:val="20"/>
          <w:shd w:val="clear" w:color="auto" w:fill="FFFFFF"/>
          <w:lang w:val="es-ES"/>
        </w:rPr>
        <w:t xml:space="preserve"> y con la modernización del </w:t>
      </w:r>
      <w:r w:rsidR="00AE793B">
        <w:rPr>
          <w:rFonts w:cs="Times New Roman"/>
          <w:color w:val="auto"/>
          <w:szCs w:val="20"/>
          <w:shd w:val="clear" w:color="auto" w:fill="FFFFFF"/>
          <w:lang w:val="es-ES"/>
        </w:rPr>
        <w:t>G</w:t>
      </w:r>
      <w:r w:rsidR="007574EE" w:rsidRPr="00AB21D3">
        <w:rPr>
          <w:rFonts w:cs="Times New Roman"/>
          <w:color w:val="auto"/>
          <w:szCs w:val="20"/>
          <w:shd w:val="clear" w:color="auto" w:fill="FFFFFF"/>
          <w:lang w:val="es-ES"/>
        </w:rPr>
        <w:t>rupo</w:t>
      </w:r>
      <w:r w:rsidR="00AE793B">
        <w:rPr>
          <w:rFonts w:cs="Times New Roman"/>
          <w:color w:val="auto"/>
          <w:szCs w:val="20"/>
          <w:shd w:val="clear" w:color="auto" w:fill="FFFFFF"/>
          <w:lang w:val="es-ES"/>
        </w:rPr>
        <w:t>,</w:t>
      </w:r>
      <w:r w:rsidR="007574EE" w:rsidRPr="00AB21D3">
        <w:rPr>
          <w:rFonts w:cs="Times New Roman"/>
          <w:color w:val="auto"/>
          <w:szCs w:val="20"/>
          <w:shd w:val="clear" w:color="auto" w:fill="FFFFFF"/>
          <w:lang w:val="es-ES"/>
        </w:rPr>
        <w:t xml:space="preserve"> embotellar</w:t>
      </w:r>
      <w:r w:rsidR="00AE793B">
        <w:rPr>
          <w:rFonts w:cs="Times New Roman"/>
          <w:color w:val="auto"/>
          <w:szCs w:val="20"/>
          <w:shd w:val="clear" w:color="auto" w:fill="FFFFFF"/>
          <w:lang w:val="es-ES"/>
        </w:rPr>
        <w:t xml:space="preserve"> </w:t>
      </w:r>
      <w:r w:rsidR="00AE793B" w:rsidRPr="00AB21D3">
        <w:rPr>
          <w:rFonts w:cs="Times New Roman"/>
          <w:color w:val="auto"/>
          <w:szCs w:val="20"/>
          <w:shd w:val="clear" w:color="auto" w:fill="FFFFFF"/>
          <w:lang w:val="es-ES"/>
        </w:rPr>
        <w:t>9.000 botellas/hora</w:t>
      </w:r>
      <w:r w:rsidR="00AE793B">
        <w:rPr>
          <w:rFonts w:cs="Times New Roman"/>
          <w:color w:val="auto"/>
          <w:szCs w:val="20"/>
          <w:shd w:val="clear" w:color="auto" w:fill="FFFFFF"/>
          <w:lang w:val="es-ES"/>
        </w:rPr>
        <w:t xml:space="preserve"> mediante la automatización del proceso. </w:t>
      </w:r>
    </w:p>
    <w:p w14:paraId="77F0BF4D" w14:textId="69E7D678" w:rsidR="00784738" w:rsidRPr="00AB21D3" w:rsidRDefault="00784738" w:rsidP="00122C3F">
      <w:pPr>
        <w:rPr>
          <w:color w:val="auto"/>
          <w:sz w:val="16"/>
          <w:szCs w:val="18"/>
          <w:shd w:val="clear" w:color="auto" w:fill="FFFFFF"/>
          <w:lang w:val="es-ES"/>
        </w:rPr>
      </w:pPr>
    </w:p>
    <w:p w14:paraId="7E1BB034" w14:textId="38C0CEB1" w:rsidR="00784738" w:rsidRPr="00AB21D3" w:rsidRDefault="00784738" w:rsidP="00122C3F">
      <w:pPr>
        <w:rPr>
          <w:rFonts w:cs="Times New Roman"/>
          <w:color w:val="auto"/>
          <w:szCs w:val="20"/>
          <w:shd w:val="clear" w:color="auto" w:fill="FFFFFF"/>
          <w:lang w:val="es-ES"/>
        </w:rPr>
      </w:pPr>
      <w:r w:rsidRPr="00AB21D3">
        <w:rPr>
          <w:rFonts w:cs="Times New Roman"/>
          <w:b/>
          <w:bCs/>
          <w:color w:val="auto"/>
          <w:szCs w:val="20"/>
          <w:shd w:val="clear" w:color="auto" w:fill="FFFFFF"/>
          <w:lang w:val="es-ES"/>
        </w:rPr>
        <w:t>1997</w:t>
      </w:r>
      <w:r w:rsidR="00243E40" w:rsidRPr="00AB21D3">
        <w:rPr>
          <w:rFonts w:cs="Times New Roman"/>
          <w:b/>
          <w:bCs/>
          <w:color w:val="auto"/>
          <w:szCs w:val="20"/>
          <w:shd w:val="clear" w:color="auto" w:fill="FFFFFF"/>
          <w:lang w:val="es-ES"/>
        </w:rPr>
        <w:t>.</w:t>
      </w:r>
      <w:r w:rsidRPr="00AB21D3">
        <w:rPr>
          <w:rFonts w:cs="Times New Roman"/>
          <w:color w:val="auto"/>
          <w:szCs w:val="20"/>
          <w:shd w:val="clear" w:color="auto" w:fill="FFFFFF"/>
          <w:lang w:val="es-ES"/>
        </w:rPr>
        <w:t xml:space="preserve"> El Banco de Santander vende su participación en la bodega a las familias Frías Artacho y Artacho Nieto, descendientes de los fundadores, tras lo cual Bodegas Riojanas, manteniendo su carácter de empresa familiar, decide cotizar una parte de sus acciones en el mercado bursátil. </w:t>
      </w:r>
      <w:r w:rsidR="00DE76EA" w:rsidRPr="00AB21D3">
        <w:rPr>
          <w:rFonts w:cs="Times New Roman"/>
          <w:color w:val="auto"/>
          <w:szCs w:val="20"/>
          <w:shd w:val="clear" w:color="auto" w:fill="FFFFFF"/>
          <w:lang w:val="es-ES"/>
        </w:rPr>
        <w:t>Este mismo año l</w:t>
      </w:r>
      <w:r w:rsidRPr="00AB21D3">
        <w:rPr>
          <w:rFonts w:cs="Times New Roman"/>
          <w:color w:val="auto"/>
          <w:szCs w:val="20"/>
          <w:shd w:val="clear" w:color="auto" w:fill="FFFFFF"/>
          <w:lang w:val="es-ES"/>
        </w:rPr>
        <w:t>a bodega obtiene la certificación ISO 9002 emitida por AENOR, fruto de la decidida apuesta por la calidad en la línea de actuación de Bodegas Riojanas</w:t>
      </w:r>
      <w:r w:rsidR="00541292" w:rsidRPr="00AB21D3">
        <w:rPr>
          <w:rFonts w:cs="Times New Roman"/>
          <w:color w:val="auto"/>
          <w:szCs w:val="20"/>
          <w:shd w:val="clear" w:color="auto" w:fill="FFFFFF"/>
          <w:lang w:val="es-ES"/>
        </w:rPr>
        <w:t>.</w:t>
      </w:r>
    </w:p>
    <w:p w14:paraId="3584026C" w14:textId="245DB97C" w:rsidR="00784738" w:rsidRPr="00AB21D3" w:rsidRDefault="00784738" w:rsidP="00122C3F">
      <w:pPr>
        <w:rPr>
          <w:rFonts w:cs="Times New Roman"/>
          <w:color w:val="auto"/>
          <w:sz w:val="16"/>
          <w:szCs w:val="16"/>
          <w:shd w:val="clear" w:color="auto" w:fill="FFFFFF"/>
          <w:lang w:val="es-ES"/>
        </w:rPr>
      </w:pPr>
    </w:p>
    <w:p w14:paraId="3AA19221" w14:textId="5F3FE0B1" w:rsidR="00784738" w:rsidRPr="00AB21D3" w:rsidRDefault="00625121" w:rsidP="00122C3F">
      <w:pPr>
        <w:rPr>
          <w:rFonts w:cs="Times New Roman"/>
          <w:color w:val="auto"/>
          <w:szCs w:val="20"/>
          <w:shd w:val="clear" w:color="auto" w:fill="FFFFFF"/>
          <w:lang w:val="es-ES"/>
        </w:rPr>
      </w:pPr>
      <w:r w:rsidRPr="00AB21D3">
        <w:rPr>
          <w:rFonts w:cs="Times New Roman"/>
          <w:b/>
          <w:bCs/>
          <w:color w:val="auto"/>
          <w:szCs w:val="20"/>
          <w:shd w:val="clear" w:color="auto" w:fill="FFFFFF"/>
          <w:lang w:val="es-ES"/>
        </w:rPr>
        <w:t>199</w:t>
      </w:r>
      <w:r w:rsidR="00243E40" w:rsidRPr="00AB21D3">
        <w:rPr>
          <w:rFonts w:cs="Times New Roman"/>
          <w:b/>
          <w:bCs/>
          <w:color w:val="auto"/>
          <w:szCs w:val="20"/>
          <w:shd w:val="clear" w:color="auto" w:fill="FFFFFF"/>
          <w:lang w:val="es-ES"/>
        </w:rPr>
        <w:t xml:space="preserve">9. </w:t>
      </w:r>
      <w:r w:rsidRPr="00AB21D3">
        <w:rPr>
          <w:rFonts w:cs="Times New Roman"/>
          <w:color w:val="auto"/>
          <w:szCs w:val="20"/>
          <w:shd w:val="clear" w:color="auto" w:fill="FFFFFF"/>
          <w:lang w:val="es-ES"/>
        </w:rPr>
        <w:t xml:space="preserve">Bodegas Riojanas crea Bodegas </w:t>
      </w:r>
      <w:proofErr w:type="spellStart"/>
      <w:r w:rsidRPr="00AB21D3">
        <w:rPr>
          <w:rFonts w:cs="Times New Roman"/>
          <w:color w:val="auto"/>
          <w:szCs w:val="20"/>
          <w:shd w:val="clear" w:color="auto" w:fill="FFFFFF"/>
          <w:lang w:val="es-ES"/>
        </w:rPr>
        <w:t>Torreduero</w:t>
      </w:r>
      <w:proofErr w:type="spellEnd"/>
      <w:r w:rsidRPr="00AB21D3">
        <w:rPr>
          <w:rFonts w:cs="Times New Roman"/>
          <w:color w:val="auto"/>
          <w:szCs w:val="20"/>
          <w:shd w:val="clear" w:color="auto" w:fill="FFFFFF"/>
          <w:lang w:val="es-ES"/>
        </w:rPr>
        <w:t xml:space="preserve">, S.A. (en la D.O. Toro), apostando así por el futuro de esta tradicional zona vinícola. En la actualidad, </w:t>
      </w:r>
      <w:r w:rsidR="005A76BF" w:rsidRPr="00AB21D3">
        <w:rPr>
          <w:rFonts w:cs="Times New Roman"/>
          <w:color w:val="auto"/>
          <w:szCs w:val="20"/>
          <w:shd w:val="clear" w:color="auto" w:fill="FFFFFF"/>
          <w:lang w:val="es-ES"/>
        </w:rPr>
        <w:t>l</w:t>
      </w:r>
      <w:r w:rsidRPr="00AB21D3">
        <w:rPr>
          <w:rFonts w:cs="Times New Roman"/>
          <w:color w:val="auto"/>
          <w:szCs w:val="20"/>
          <w:shd w:val="clear" w:color="auto" w:fill="FFFFFF"/>
          <w:lang w:val="es-ES"/>
        </w:rPr>
        <w:t xml:space="preserve">a bodega produce vinos jóvenes, crianzas y reservas con las marcas </w:t>
      </w:r>
      <w:proofErr w:type="spellStart"/>
      <w:r w:rsidRPr="00AB21D3">
        <w:rPr>
          <w:rFonts w:cs="Times New Roman"/>
          <w:color w:val="auto"/>
          <w:szCs w:val="20"/>
          <w:shd w:val="clear" w:color="auto" w:fill="FFFFFF"/>
          <w:lang w:val="es-ES"/>
        </w:rPr>
        <w:t>Peñamonte</w:t>
      </w:r>
      <w:proofErr w:type="spellEnd"/>
      <w:r w:rsidRPr="00AB21D3">
        <w:rPr>
          <w:rFonts w:cs="Times New Roman"/>
          <w:color w:val="auto"/>
          <w:szCs w:val="20"/>
          <w:shd w:val="clear" w:color="auto" w:fill="FFFFFF"/>
          <w:lang w:val="es-ES"/>
        </w:rPr>
        <w:t xml:space="preserve"> y Marqués de </w:t>
      </w:r>
      <w:proofErr w:type="spellStart"/>
      <w:r w:rsidRPr="00AB21D3">
        <w:rPr>
          <w:rFonts w:cs="Times New Roman"/>
          <w:color w:val="auto"/>
          <w:szCs w:val="20"/>
          <w:shd w:val="clear" w:color="auto" w:fill="FFFFFF"/>
          <w:lang w:val="es-ES"/>
        </w:rPr>
        <w:t>Peñamonte</w:t>
      </w:r>
      <w:proofErr w:type="spellEnd"/>
      <w:r w:rsidRPr="00AB21D3">
        <w:rPr>
          <w:rFonts w:cs="Times New Roman"/>
          <w:color w:val="auto"/>
          <w:szCs w:val="20"/>
          <w:shd w:val="clear" w:color="auto" w:fill="FFFFFF"/>
          <w:lang w:val="es-ES"/>
        </w:rPr>
        <w:t>.</w:t>
      </w:r>
    </w:p>
    <w:p w14:paraId="7E56FFC8" w14:textId="77777777" w:rsidR="00C845C2" w:rsidRPr="00AB21D3" w:rsidRDefault="00C845C2" w:rsidP="00827334">
      <w:pPr>
        <w:rPr>
          <w:rFonts w:cs="Times New Roman"/>
          <w:color w:val="auto"/>
          <w:sz w:val="16"/>
          <w:szCs w:val="16"/>
          <w:lang w:val="es-ES"/>
        </w:rPr>
      </w:pPr>
    </w:p>
    <w:p w14:paraId="6B11BFA7" w14:textId="611A80E6" w:rsidR="00D1068D" w:rsidRPr="00AB21D3" w:rsidRDefault="00CC7B0F" w:rsidP="00243E40">
      <w:pPr>
        <w:pStyle w:val="Ttulo1"/>
        <w:rPr>
          <w:color w:val="auto"/>
          <w:szCs w:val="24"/>
        </w:rPr>
      </w:pPr>
      <w:r w:rsidRPr="00AB21D3">
        <w:rPr>
          <w:color w:val="auto"/>
        </w:rPr>
        <w:t>│</w:t>
      </w:r>
      <w:r w:rsidR="00D1068D" w:rsidRPr="00AB21D3">
        <w:rPr>
          <w:color w:val="auto"/>
        </w:rPr>
        <w:t>Gobierno corporativo</w:t>
      </w:r>
      <w:r w:rsidRPr="00AB21D3">
        <w:rPr>
          <w:color w:val="auto"/>
        </w:rPr>
        <w:t xml:space="preserve"> y </w:t>
      </w:r>
      <w:r w:rsidRPr="00AB21D3">
        <w:rPr>
          <w:color w:val="auto"/>
          <w:szCs w:val="24"/>
        </w:rPr>
        <w:t>RSC</w:t>
      </w:r>
    </w:p>
    <w:p w14:paraId="50CFE746" w14:textId="2B2F02D7" w:rsidR="00BD76FF" w:rsidRPr="00AB21D3" w:rsidRDefault="00BD76FF" w:rsidP="00BD76FF">
      <w:pPr>
        <w:rPr>
          <w:color w:val="auto"/>
          <w:lang w:val="es-ES"/>
        </w:rPr>
      </w:pPr>
      <w:r w:rsidRPr="00AB21D3">
        <w:rPr>
          <w:color w:val="auto"/>
          <w:lang w:val="es-ES"/>
        </w:rPr>
        <w:t>A continuación, se muestra información sobre el gobierno corporativo del Grupo Bodegas Riojanas.</w:t>
      </w:r>
    </w:p>
    <w:p w14:paraId="66DA51AE" w14:textId="77777777" w:rsidR="00BD76FF" w:rsidRPr="00BD76FF" w:rsidRDefault="00BD76FF" w:rsidP="00BD76FF">
      <w:pPr>
        <w:rPr>
          <w:lang w:val="es-ES"/>
        </w:rPr>
      </w:pPr>
    </w:p>
    <w:p w14:paraId="60909CA3" w14:textId="775D4AC8" w:rsidR="005F5B9C" w:rsidRPr="001219A1" w:rsidRDefault="00243E40">
      <w:pPr>
        <w:rPr>
          <w:rFonts w:cs="Times New Roman"/>
          <w:szCs w:val="20"/>
          <w:lang w:val="es-ES"/>
        </w:rPr>
      </w:pPr>
      <w:r w:rsidRPr="001219A1">
        <w:rPr>
          <w:rFonts w:cs="Times New Roman"/>
          <w:b/>
          <w:bCs/>
          <w:szCs w:val="20"/>
          <w:lang w:val="es-ES"/>
        </w:rPr>
        <w:t>Tabla 1</w:t>
      </w:r>
      <w:r w:rsidRPr="001219A1">
        <w:rPr>
          <w:rFonts w:cs="Times New Roman"/>
          <w:szCs w:val="20"/>
          <w:lang w:val="es-ES"/>
        </w:rPr>
        <w:t>. Consejo de Administración de Grupo Bodegas Riojanas</w:t>
      </w:r>
    </w:p>
    <w:tbl>
      <w:tblPr>
        <w:tblStyle w:val="Tablaconcuadrcula"/>
        <w:tblW w:w="10485" w:type="dxa"/>
        <w:tblLook w:val="04A0" w:firstRow="1" w:lastRow="0" w:firstColumn="1" w:lastColumn="0" w:noHBand="0" w:noVBand="1"/>
      </w:tblPr>
      <w:tblGrid>
        <w:gridCol w:w="5524"/>
        <w:gridCol w:w="2551"/>
        <w:gridCol w:w="2410"/>
      </w:tblGrid>
      <w:tr w:rsidR="00081046" w:rsidRPr="001219A1" w14:paraId="4E6BFFCD" w14:textId="77777777" w:rsidTr="0024483E">
        <w:tc>
          <w:tcPr>
            <w:tcW w:w="5524" w:type="dxa"/>
          </w:tcPr>
          <w:p w14:paraId="42289CED" w14:textId="4451426D" w:rsidR="00081046" w:rsidRPr="001219A1" w:rsidRDefault="00C93A53" w:rsidP="00D1068D">
            <w:pPr>
              <w:rPr>
                <w:rFonts w:cs="Times New Roman"/>
                <w:b/>
                <w:bCs/>
                <w:szCs w:val="20"/>
                <w:lang w:val="es-ES"/>
              </w:rPr>
            </w:pPr>
            <w:r w:rsidRPr="001219A1">
              <w:rPr>
                <w:rFonts w:cs="Times New Roman"/>
                <w:b/>
                <w:bCs/>
                <w:szCs w:val="20"/>
                <w:lang w:val="es-ES"/>
              </w:rPr>
              <w:t>Nombre</w:t>
            </w:r>
          </w:p>
        </w:tc>
        <w:tc>
          <w:tcPr>
            <w:tcW w:w="2551" w:type="dxa"/>
          </w:tcPr>
          <w:p w14:paraId="2B191541" w14:textId="3FDD8B54" w:rsidR="00081046" w:rsidRPr="001219A1" w:rsidRDefault="00C93A53" w:rsidP="00D1068D">
            <w:pPr>
              <w:rPr>
                <w:rFonts w:cs="Times New Roman"/>
                <w:b/>
                <w:bCs/>
                <w:szCs w:val="20"/>
                <w:lang w:val="es-ES"/>
              </w:rPr>
            </w:pPr>
            <w:r w:rsidRPr="001219A1">
              <w:rPr>
                <w:rFonts w:cs="Times New Roman"/>
                <w:b/>
                <w:bCs/>
                <w:szCs w:val="20"/>
                <w:lang w:val="es-ES"/>
              </w:rPr>
              <w:t>Cargo</w:t>
            </w:r>
          </w:p>
        </w:tc>
        <w:tc>
          <w:tcPr>
            <w:tcW w:w="2410" w:type="dxa"/>
          </w:tcPr>
          <w:p w14:paraId="7C511A54" w14:textId="12E8DA4B" w:rsidR="00081046" w:rsidRPr="001219A1" w:rsidRDefault="00C93A53" w:rsidP="00D1068D">
            <w:pPr>
              <w:rPr>
                <w:rFonts w:cs="Times New Roman"/>
                <w:b/>
                <w:bCs/>
                <w:szCs w:val="20"/>
                <w:lang w:val="es-ES"/>
              </w:rPr>
            </w:pPr>
            <w:r w:rsidRPr="001219A1">
              <w:rPr>
                <w:rFonts w:cs="Times New Roman"/>
                <w:b/>
                <w:bCs/>
                <w:szCs w:val="20"/>
                <w:lang w:val="es-ES"/>
              </w:rPr>
              <w:t>Categoría</w:t>
            </w:r>
          </w:p>
        </w:tc>
      </w:tr>
      <w:tr w:rsidR="00C93A53" w:rsidRPr="001219A1" w14:paraId="1A34004E" w14:textId="77777777" w:rsidTr="0024483E">
        <w:tc>
          <w:tcPr>
            <w:tcW w:w="5524" w:type="dxa"/>
          </w:tcPr>
          <w:p w14:paraId="261BD1E7" w14:textId="77777777" w:rsidR="00C93A53" w:rsidRPr="001219A1" w:rsidRDefault="00C93A53" w:rsidP="00D1068D">
            <w:pPr>
              <w:rPr>
                <w:rFonts w:cs="Times New Roman"/>
                <w:szCs w:val="20"/>
                <w:lang w:val="es-ES"/>
              </w:rPr>
            </w:pPr>
            <w:r w:rsidRPr="001219A1">
              <w:rPr>
                <w:rFonts w:cs="Times New Roman"/>
                <w:szCs w:val="20"/>
              </w:rPr>
              <w:t xml:space="preserve">D. Santiago </w:t>
            </w:r>
            <w:proofErr w:type="spellStart"/>
            <w:r w:rsidRPr="001219A1">
              <w:rPr>
                <w:rFonts w:cs="Times New Roman"/>
                <w:szCs w:val="20"/>
              </w:rPr>
              <w:t>Frías</w:t>
            </w:r>
            <w:proofErr w:type="spellEnd"/>
            <w:r w:rsidRPr="001219A1">
              <w:rPr>
                <w:rFonts w:cs="Times New Roman"/>
                <w:szCs w:val="20"/>
              </w:rPr>
              <w:t xml:space="preserve"> </w:t>
            </w:r>
            <w:proofErr w:type="spellStart"/>
            <w:r w:rsidRPr="001219A1">
              <w:rPr>
                <w:rFonts w:cs="Times New Roman"/>
                <w:szCs w:val="20"/>
              </w:rPr>
              <w:t>Monje</w:t>
            </w:r>
            <w:proofErr w:type="spellEnd"/>
          </w:p>
        </w:tc>
        <w:tc>
          <w:tcPr>
            <w:tcW w:w="2551" w:type="dxa"/>
          </w:tcPr>
          <w:p w14:paraId="14505FE4" w14:textId="77777777" w:rsidR="00C93A53" w:rsidRPr="00997D42" w:rsidRDefault="00C93A53" w:rsidP="00D1068D">
            <w:pPr>
              <w:rPr>
                <w:rFonts w:cs="Times New Roman"/>
                <w:szCs w:val="20"/>
                <w:lang w:val="es-ES"/>
              </w:rPr>
            </w:pPr>
            <w:r w:rsidRPr="00997D42">
              <w:rPr>
                <w:rFonts w:cs="Times New Roman"/>
                <w:szCs w:val="20"/>
                <w:lang w:val="es-ES"/>
              </w:rPr>
              <w:t>Presidente</w:t>
            </w:r>
          </w:p>
        </w:tc>
        <w:tc>
          <w:tcPr>
            <w:tcW w:w="2410" w:type="dxa"/>
          </w:tcPr>
          <w:p w14:paraId="6A7B608D" w14:textId="77777777" w:rsidR="00C93A53" w:rsidRPr="001219A1" w:rsidRDefault="00C93A53" w:rsidP="00D1068D">
            <w:pPr>
              <w:rPr>
                <w:rFonts w:cs="Times New Roman"/>
                <w:szCs w:val="20"/>
                <w:lang w:val="es-ES"/>
              </w:rPr>
            </w:pPr>
            <w:r w:rsidRPr="001219A1">
              <w:rPr>
                <w:rFonts w:cs="Times New Roman"/>
                <w:szCs w:val="20"/>
                <w:lang w:val="es-ES"/>
              </w:rPr>
              <w:t>Ejecutivo</w:t>
            </w:r>
          </w:p>
        </w:tc>
      </w:tr>
      <w:tr w:rsidR="00C93A53" w:rsidRPr="001219A1" w14:paraId="12DC6FE8" w14:textId="77777777" w:rsidTr="0024483E">
        <w:tc>
          <w:tcPr>
            <w:tcW w:w="5524" w:type="dxa"/>
          </w:tcPr>
          <w:p w14:paraId="0E72DAA5" w14:textId="59023AAB" w:rsidR="00C93A53" w:rsidRPr="001219A1" w:rsidRDefault="00C93A53" w:rsidP="00D1068D">
            <w:pPr>
              <w:rPr>
                <w:rFonts w:cs="Times New Roman"/>
                <w:szCs w:val="20"/>
                <w:lang w:val="es-ES"/>
              </w:rPr>
            </w:pPr>
            <w:r w:rsidRPr="001219A1">
              <w:rPr>
                <w:rFonts w:cs="Times New Roman"/>
                <w:szCs w:val="20"/>
              </w:rPr>
              <w:t xml:space="preserve">D. Felipe </w:t>
            </w:r>
            <w:proofErr w:type="spellStart"/>
            <w:r w:rsidRPr="001219A1">
              <w:rPr>
                <w:rFonts w:cs="Times New Roman"/>
                <w:szCs w:val="20"/>
              </w:rPr>
              <w:t>Frías</w:t>
            </w:r>
            <w:proofErr w:type="spellEnd"/>
            <w:r w:rsidRPr="001219A1">
              <w:rPr>
                <w:rFonts w:cs="Times New Roman"/>
                <w:szCs w:val="20"/>
              </w:rPr>
              <w:t xml:space="preserve"> Echevarria</w:t>
            </w:r>
          </w:p>
        </w:tc>
        <w:tc>
          <w:tcPr>
            <w:tcW w:w="2551" w:type="dxa"/>
          </w:tcPr>
          <w:p w14:paraId="673AA017" w14:textId="77777777" w:rsidR="00C93A53" w:rsidRPr="00997D42" w:rsidRDefault="00C93A53" w:rsidP="00D1068D">
            <w:pPr>
              <w:rPr>
                <w:rFonts w:cs="Times New Roman"/>
                <w:szCs w:val="20"/>
                <w:lang w:val="es-ES"/>
              </w:rPr>
            </w:pPr>
            <w:r w:rsidRPr="00997D42">
              <w:rPr>
                <w:rFonts w:cs="Times New Roman"/>
                <w:szCs w:val="20"/>
                <w:lang w:val="es-ES"/>
              </w:rPr>
              <w:t>Vicepresidente 1º</w:t>
            </w:r>
          </w:p>
        </w:tc>
        <w:tc>
          <w:tcPr>
            <w:tcW w:w="2410" w:type="dxa"/>
          </w:tcPr>
          <w:p w14:paraId="4F1C7C61" w14:textId="2FCDE7DA" w:rsidR="00C93A53" w:rsidRPr="001219A1" w:rsidRDefault="00C93A53" w:rsidP="00D1068D">
            <w:pPr>
              <w:rPr>
                <w:rFonts w:cs="Times New Roman"/>
                <w:szCs w:val="20"/>
                <w:lang w:val="es-ES"/>
              </w:rPr>
            </w:pPr>
            <w:r w:rsidRPr="001219A1">
              <w:rPr>
                <w:rFonts w:cs="Times New Roman"/>
                <w:szCs w:val="20"/>
                <w:lang w:val="es-ES"/>
              </w:rPr>
              <w:t>Dominical</w:t>
            </w:r>
            <w:r w:rsidR="00997D42" w:rsidRPr="00997D42">
              <w:rPr>
                <w:rFonts w:cs="Times New Roman"/>
                <w:szCs w:val="20"/>
                <w:vertAlign w:val="superscript"/>
                <w:lang w:val="es-ES"/>
              </w:rPr>
              <w:t>1</w:t>
            </w:r>
            <w:r w:rsidRPr="001219A1">
              <w:rPr>
                <w:rFonts w:cs="Times New Roman"/>
                <w:szCs w:val="20"/>
                <w:lang w:val="es-ES"/>
              </w:rPr>
              <w:t xml:space="preserve"> </w:t>
            </w:r>
          </w:p>
        </w:tc>
      </w:tr>
      <w:tr w:rsidR="00C93A53" w:rsidRPr="001219A1" w14:paraId="3BE46158" w14:textId="77777777" w:rsidTr="0024483E">
        <w:tc>
          <w:tcPr>
            <w:tcW w:w="5524" w:type="dxa"/>
          </w:tcPr>
          <w:p w14:paraId="6AC09E69" w14:textId="325DA554" w:rsidR="00C93A53" w:rsidRPr="001219A1" w:rsidRDefault="00C93A53" w:rsidP="00D1068D">
            <w:pPr>
              <w:rPr>
                <w:rFonts w:cs="Times New Roman"/>
                <w:szCs w:val="20"/>
                <w:lang w:val="es-ES"/>
              </w:rPr>
            </w:pPr>
            <w:r w:rsidRPr="000D240D">
              <w:rPr>
                <w:rFonts w:cs="Times New Roman"/>
                <w:szCs w:val="20"/>
                <w:lang w:val="es-ES"/>
              </w:rPr>
              <w:t>D. Jos</w:t>
            </w:r>
            <w:r w:rsidR="00685EBF">
              <w:rPr>
                <w:rFonts w:cs="Times New Roman"/>
                <w:szCs w:val="20"/>
                <w:lang w:val="es-ES"/>
              </w:rPr>
              <w:t>é</w:t>
            </w:r>
            <w:r w:rsidRPr="000D240D">
              <w:rPr>
                <w:rFonts w:cs="Times New Roman"/>
                <w:szCs w:val="20"/>
                <w:lang w:val="es-ES"/>
              </w:rPr>
              <w:t xml:space="preserve"> Ignacio Castillo Cebrián</w:t>
            </w:r>
          </w:p>
        </w:tc>
        <w:tc>
          <w:tcPr>
            <w:tcW w:w="2551" w:type="dxa"/>
          </w:tcPr>
          <w:p w14:paraId="7A8A1A67" w14:textId="77777777" w:rsidR="00C93A53" w:rsidRPr="00997D42" w:rsidRDefault="00C93A53" w:rsidP="00D1068D">
            <w:pPr>
              <w:rPr>
                <w:rFonts w:cs="Times New Roman"/>
                <w:szCs w:val="20"/>
                <w:lang w:val="es-ES"/>
              </w:rPr>
            </w:pPr>
            <w:r w:rsidRPr="00997D42">
              <w:rPr>
                <w:rFonts w:cs="Times New Roman"/>
                <w:szCs w:val="20"/>
                <w:lang w:val="es-ES"/>
              </w:rPr>
              <w:t>Vicepresidente 2º</w:t>
            </w:r>
          </w:p>
        </w:tc>
        <w:tc>
          <w:tcPr>
            <w:tcW w:w="2410" w:type="dxa"/>
          </w:tcPr>
          <w:p w14:paraId="1F23CFB7" w14:textId="3802873B" w:rsidR="00C93A53" w:rsidRPr="001219A1" w:rsidRDefault="00C93A53" w:rsidP="00D1068D">
            <w:pPr>
              <w:rPr>
                <w:rFonts w:cs="Times New Roman"/>
                <w:szCs w:val="20"/>
                <w:lang w:val="es-ES"/>
              </w:rPr>
            </w:pPr>
            <w:r w:rsidRPr="001219A1">
              <w:rPr>
                <w:rFonts w:cs="Times New Roman"/>
                <w:szCs w:val="20"/>
                <w:lang w:val="es-ES"/>
              </w:rPr>
              <w:t>Dominical</w:t>
            </w:r>
            <w:r w:rsidR="00997D42" w:rsidRPr="00997D42">
              <w:rPr>
                <w:rFonts w:cs="Times New Roman"/>
                <w:szCs w:val="20"/>
                <w:vertAlign w:val="superscript"/>
                <w:lang w:val="es-ES"/>
              </w:rPr>
              <w:t>2</w:t>
            </w:r>
          </w:p>
        </w:tc>
      </w:tr>
      <w:tr w:rsidR="00C93A53" w:rsidRPr="001219A1" w14:paraId="7912CD63" w14:textId="77777777" w:rsidTr="0024483E">
        <w:tc>
          <w:tcPr>
            <w:tcW w:w="5524" w:type="dxa"/>
          </w:tcPr>
          <w:p w14:paraId="4DEEB1B2" w14:textId="086744D6" w:rsidR="00C93A53" w:rsidRPr="00685EBF" w:rsidRDefault="00C93A53" w:rsidP="00D1068D">
            <w:pPr>
              <w:rPr>
                <w:rFonts w:cs="Times New Roman"/>
                <w:szCs w:val="20"/>
                <w:lang w:val="es-ES"/>
              </w:rPr>
            </w:pPr>
            <w:r w:rsidRPr="00685EBF">
              <w:rPr>
                <w:rFonts w:cs="Times New Roman"/>
                <w:szCs w:val="20"/>
                <w:lang w:val="es-ES"/>
              </w:rPr>
              <w:t>D</w:t>
            </w:r>
            <w:r w:rsidR="00AB21D3" w:rsidRPr="00685EBF">
              <w:rPr>
                <w:rFonts w:cs="Times New Roman"/>
                <w:szCs w:val="20"/>
                <w:lang w:val="es-ES"/>
              </w:rPr>
              <w:t>ñ</w:t>
            </w:r>
            <w:r w:rsidRPr="00685EBF">
              <w:rPr>
                <w:rFonts w:cs="Times New Roman"/>
                <w:szCs w:val="20"/>
                <w:lang w:val="es-ES"/>
              </w:rPr>
              <w:t>a. Mar</w:t>
            </w:r>
            <w:r w:rsidR="00685EBF" w:rsidRPr="00685EBF">
              <w:rPr>
                <w:rFonts w:cs="Times New Roman"/>
                <w:szCs w:val="20"/>
                <w:lang w:val="es-ES"/>
              </w:rPr>
              <w:t>í</w:t>
            </w:r>
            <w:r w:rsidRPr="00685EBF">
              <w:rPr>
                <w:rFonts w:cs="Times New Roman"/>
                <w:szCs w:val="20"/>
                <w:lang w:val="es-ES"/>
              </w:rPr>
              <w:t>a José Catalán Frías</w:t>
            </w:r>
          </w:p>
        </w:tc>
        <w:tc>
          <w:tcPr>
            <w:tcW w:w="2551" w:type="dxa"/>
          </w:tcPr>
          <w:p w14:paraId="5923CA70" w14:textId="50ED1730" w:rsidR="00C93A53" w:rsidRPr="00997D42" w:rsidRDefault="00C93A53" w:rsidP="00D1068D">
            <w:pPr>
              <w:rPr>
                <w:rFonts w:cs="Times New Roman"/>
                <w:szCs w:val="20"/>
                <w:lang w:val="es-ES"/>
              </w:rPr>
            </w:pPr>
            <w:r w:rsidRPr="00997D42">
              <w:rPr>
                <w:rFonts w:cs="Times New Roman"/>
                <w:szCs w:val="20"/>
                <w:lang w:val="es-ES"/>
              </w:rPr>
              <w:t>Consejer</w:t>
            </w:r>
            <w:r w:rsidR="007D26AF" w:rsidRPr="00997D42">
              <w:rPr>
                <w:rFonts w:cs="Times New Roman"/>
                <w:szCs w:val="20"/>
                <w:lang w:val="es-ES"/>
              </w:rPr>
              <w:t>o</w:t>
            </w:r>
          </w:p>
        </w:tc>
        <w:tc>
          <w:tcPr>
            <w:tcW w:w="2410" w:type="dxa"/>
          </w:tcPr>
          <w:p w14:paraId="4D19FD2F" w14:textId="307F837F" w:rsidR="00C93A53" w:rsidRPr="001219A1" w:rsidRDefault="00C93A53" w:rsidP="00D1068D">
            <w:pPr>
              <w:rPr>
                <w:rFonts w:cs="Times New Roman"/>
                <w:szCs w:val="20"/>
                <w:lang w:val="es-ES"/>
              </w:rPr>
            </w:pPr>
            <w:r w:rsidRPr="001219A1">
              <w:rPr>
                <w:rFonts w:cs="Times New Roman"/>
                <w:szCs w:val="20"/>
                <w:lang w:val="es-ES"/>
              </w:rPr>
              <w:t>Dominical</w:t>
            </w:r>
          </w:p>
        </w:tc>
      </w:tr>
      <w:tr w:rsidR="00C93A53" w:rsidRPr="001219A1" w14:paraId="3C455802" w14:textId="77777777" w:rsidTr="0024483E">
        <w:tc>
          <w:tcPr>
            <w:tcW w:w="5524" w:type="dxa"/>
          </w:tcPr>
          <w:p w14:paraId="20413BE8" w14:textId="309C9A2E" w:rsidR="00C93A53" w:rsidRPr="001219A1" w:rsidRDefault="00C93A53" w:rsidP="00D1068D">
            <w:pPr>
              <w:rPr>
                <w:rFonts w:cs="Times New Roman"/>
                <w:szCs w:val="20"/>
                <w:lang w:val="es-ES"/>
              </w:rPr>
            </w:pPr>
            <w:r w:rsidRPr="001219A1">
              <w:rPr>
                <w:rFonts w:cs="Times New Roman"/>
                <w:szCs w:val="20"/>
              </w:rPr>
              <w:t xml:space="preserve">D. Eladio </w:t>
            </w:r>
            <w:proofErr w:type="spellStart"/>
            <w:r w:rsidRPr="001219A1">
              <w:rPr>
                <w:rFonts w:cs="Times New Roman"/>
                <w:szCs w:val="20"/>
              </w:rPr>
              <w:t>Bezares</w:t>
            </w:r>
            <w:proofErr w:type="spellEnd"/>
            <w:r w:rsidRPr="001219A1">
              <w:rPr>
                <w:rFonts w:cs="Times New Roman"/>
                <w:szCs w:val="20"/>
              </w:rPr>
              <w:t xml:space="preserve"> </w:t>
            </w:r>
            <w:proofErr w:type="spellStart"/>
            <w:r w:rsidR="007D26AF" w:rsidRPr="001219A1">
              <w:rPr>
                <w:rFonts w:cs="Times New Roman"/>
                <w:szCs w:val="20"/>
              </w:rPr>
              <w:t>M</w:t>
            </w:r>
            <w:r w:rsidRPr="001219A1">
              <w:rPr>
                <w:rFonts w:cs="Times New Roman"/>
                <w:szCs w:val="20"/>
              </w:rPr>
              <w:t>unilla</w:t>
            </w:r>
            <w:proofErr w:type="spellEnd"/>
          </w:p>
        </w:tc>
        <w:tc>
          <w:tcPr>
            <w:tcW w:w="2551" w:type="dxa"/>
          </w:tcPr>
          <w:p w14:paraId="01A4045C" w14:textId="29C0AA51" w:rsidR="00C93A53" w:rsidRPr="00997D42" w:rsidRDefault="007D26AF" w:rsidP="00D1068D">
            <w:pPr>
              <w:rPr>
                <w:rFonts w:cs="Times New Roman"/>
                <w:szCs w:val="20"/>
                <w:lang w:val="es-ES"/>
              </w:rPr>
            </w:pPr>
            <w:r w:rsidRPr="00997D42">
              <w:rPr>
                <w:rFonts w:cs="Times New Roman"/>
                <w:szCs w:val="20"/>
                <w:lang w:val="es-ES"/>
              </w:rPr>
              <w:t>Consejero</w:t>
            </w:r>
          </w:p>
        </w:tc>
        <w:tc>
          <w:tcPr>
            <w:tcW w:w="2410" w:type="dxa"/>
          </w:tcPr>
          <w:p w14:paraId="0C47DF11" w14:textId="3C4A0B11" w:rsidR="00C93A53" w:rsidRPr="001219A1" w:rsidRDefault="007D26AF" w:rsidP="00D1068D">
            <w:pPr>
              <w:rPr>
                <w:rFonts w:cs="Times New Roman"/>
                <w:szCs w:val="20"/>
                <w:lang w:val="es-ES"/>
              </w:rPr>
            </w:pPr>
            <w:r w:rsidRPr="001219A1">
              <w:rPr>
                <w:rFonts w:cs="Times New Roman"/>
                <w:szCs w:val="20"/>
                <w:lang w:val="es-ES"/>
              </w:rPr>
              <w:t>Dominical</w:t>
            </w:r>
            <w:r w:rsidR="00997D42" w:rsidRPr="00997D42">
              <w:rPr>
                <w:rFonts w:cs="Times New Roman"/>
                <w:szCs w:val="20"/>
                <w:vertAlign w:val="superscript"/>
                <w:lang w:val="es-ES"/>
              </w:rPr>
              <w:t>3</w:t>
            </w:r>
          </w:p>
        </w:tc>
      </w:tr>
      <w:tr w:rsidR="00C93A53" w:rsidRPr="001219A1" w14:paraId="358A7354" w14:textId="77777777" w:rsidTr="0024483E">
        <w:tc>
          <w:tcPr>
            <w:tcW w:w="5524" w:type="dxa"/>
          </w:tcPr>
          <w:p w14:paraId="551E5347" w14:textId="441F96C2" w:rsidR="00C93A53" w:rsidRPr="001219A1" w:rsidRDefault="007D26AF" w:rsidP="00D1068D">
            <w:pPr>
              <w:rPr>
                <w:rFonts w:cs="Times New Roman"/>
                <w:szCs w:val="20"/>
                <w:lang w:val="es-ES"/>
              </w:rPr>
            </w:pPr>
            <w:proofErr w:type="spellStart"/>
            <w:r w:rsidRPr="001219A1">
              <w:rPr>
                <w:rFonts w:cs="Times New Roman"/>
                <w:szCs w:val="20"/>
              </w:rPr>
              <w:t>D</w:t>
            </w:r>
            <w:r w:rsidR="00AB21D3">
              <w:rPr>
                <w:rFonts w:cs="Times New Roman"/>
                <w:szCs w:val="20"/>
              </w:rPr>
              <w:t>ñ</w:t>
            </w:r>
            <w:r w:rsidRPr="001219A1">
              <w:rPr>
                <w:rFonts w:cs="Times New Roman"/>
                <w:szCs w:val="20"/>
              </w:rPr>
              <w:t>a</w:t>
            </w:r>
            <w:proofErr w:type="spellEnd"/>
            <w:r w:rsidRPr="001219A1">
              <w:rPr>
                <w:rFonts w:cs="Times New Roman"/>
                <w:szCs w:val="20"/>
              </w:rPr>
              <w:t>. D</w:t>
            </w:r>
            <w:r w:rsidR="00C93A53" w:rsidRPr="001219A1">
              <w:rPr>
                <w:rFonts w:cs="Times New Roman"/>
                <w:szCs w:val="20"/>
              </w:rPr>
              <w:t xml:space="preserve">olores </w:t>
            </w:r>
            <w:r w:rsidRPr="001219A1">
              <w:rPr>
                <w:rFonts w:cs="Times New Roman"/>
                <w:szCs w:val="20"/>
              </w:rPr>
              <w:t>Z</w:t>
            </w:r>
            <w:r w:rsidR="00C93A53" w:rsidRPr="001219A1">
              <w:rPr>
                <w:rFonts w:cs="Times New Roman"/>
                <w:szCs w:val="20"/>
              </w:rPr>
              <w:t xml:space="preserve">apatero </w:t>
            </w:r>
            <w:proofErr w:type="spellStart"/>
            <w:r w:rsidRPr="001219A1">
              <w:rPr>
                <w:rFonts w:cs="Times New Roman"/>
                <w:szCs w:val="20"/>
              </w:rPr>
              <w:t>A</w:t>
            </w:r>
            <w:r w:rsidR="00C93A53" w:rsidRPr="001219A1">
              <w:rPr>
                <w:rFonts w:cs="Times New Roman"/>
                <w:szCs w:val="20"/>
              </w:rPr>
              <w:t>rtacho</w:t>
            </w:r>
            <w:proofErr w:type="spellEnd"/>
          </w:p>
        </w:tc>
        <w:tc>
          <w:tcPr>
            <w:tcW w:w="2551" w:type="dxa"/>
          </w:tcPr>
          <w:p w14:paraId="076DB439" w14:textId="2BFA973D" w:rsidR="00C93A53" w:rsidRPr="00997D42" w:rsidRDefault="00C93A53" w:rsidP="00D1068D">
            <w:pPr>
              <w:rPr>
                <w:rFonts w:cs="Times New Roman"/>
                <w:szCs w:val="20"/>
                <w:lang w:val="es-ES"/>
              </w:rPr>
            </w:pPr>
            <w:r w:rsidRPr="00997D42">
              <w:rPr>
                <w:rFonts w:cs="Times New Roman"/>
                <w:szCs w:val="20"/>
                <w:lang w:val="es-ES"/>
              </w:rPr>
              <w:t>Consejer</w:t>
            </w:r>
            <w:r w:rsidR="007D26AF" w:rsidRPr="00997D42">
              <w:rPr>
                <w:rFonts w:cs="Times New Roman"/>
                <w:szCs w:val="20"/>
                <w:lang w:val="es-ES"/>
              </w:rPr>
              <w:t>o</w:t>
            </w:r>
          </w:p>
        </w:tc>
        <w:tc>
          <w:tcPr>
            <w:tcW w:w="2410" w:type="dxa"/>
          </w:tcPr>
          <w:p w14:paraId="16A791A0" w14:textId="6C22721C" w:rsidR="00C93A53" w:rsidRPr="001219A1" w:rsidRDefault="007D26AF" w:rsidP="00D1068D">
            <w:pPr>
              <w:rPr>
                <w:rFonts w:cs="Times New Roman"/>
                <w:szCs w:val="20"/>
                <w:lang w:val="es-ES"/>
              </w:rPr>
            </w:pPr>
            <w:r w:rsidRPr="001219A1">
              <w:rPr>
                <w:rFonts w:cs="Times New Roman"/>
                <w:szCs w:val="20"/>
                <w:lang w:val="es-ES"/>
              </w:rPr>
              <w:t>Dominical</w:t>
            </w:r>
            <w:r w:rsidR="00997D42" w:rsidRPr="00997D42">
              <w:rPr>
                <w:rFonts w:cs="Times New Roman"/>
                <w:szCs w:val="20"/>
                <w:vertAlign w:val="superscript"/>
                <w:lang w:val="es-ES"/>
              </w:rPr>
              <w:t>4</w:t>
            </w:r>
          </w:p>
        </w:tc>
      </w:tr>
      <w:tr w:rsidR="007D26AF" w:rsidRPr="001219A1" w14:paraId="25902276" w14:textId="77777777" w:rsidTr="0024483E">
        <w:tc>
          <w:tcPr>
            <w:tcW w:w="5524" w:type="dxa"/>
          </w:tcPr>
          <w:p w14:paraId="249AA4C5" w14:textId="4543F258" w:rsidR="007D26AF" w:rsidRPr="001219A1" w:rsidRDefault="007D26AF" w:rsidP="00D1068D">
            <w:pPr>
              <w:autoSpaceDE w:val="0"/>
              <w:autoSpaceDN w:val="0"/>
              <w:adjustRightInd w:val="0"/>
              <w:rPr>
                <w:rFonts w:cs="Times New Roman"/>
                <w:szCs w:val="20"/>
              </w:rPr>
            </w:pPr>
            <w:proofErr w:type="spellStart"/>
            <w:r w:rsidRPr="001219A1">
              <w:rPr>
                <w:rFonts w:cs="Times New Roman"/>
                <w:szCs w:val="20"/>
              </w:rPr>
              <w:t>D</w:t>
            </w:r>
            <w:r w:rsidR="00F81B85">
              <w:rPr>
                <w:rFonts w:cs="Times New Roman"/>
                <w:szCs w:val="20"/>
              </w:rPr>
              <w:t>ña</w:t>
            </w:r>
            <w:proofErr w:type="spellEnd"/>
            <w:r w:rsidRPr="001219A1">
              <w:rPr>
                <w:rFonts w:cs="Times New Roman"/>
                <w:szCs w:val="20"/>
              </w:rPr>
              <w:t>. Inés Bermejo Vázquez</w:t>
            </w:r>
          </w:p>
        </w:tc>
        <w:tc>
          <w:tcPr>
            <w:tcW w:w="2551" w:type="dxa"/>
          </w:tcPr>
          <w:p w14:paraId="5BAFE252" w14:textId="63A9D855" w:rsidR="007D26AF" w:rsidRPr="00997D42" w:rsidRDefault="007D26AF" w:rsidP="00D1068D">
            <w:pPr>
              <w:rPr>
                <w:rFonts w:cs="Times New Roman"/>
                <w:szCs w:val="20"/>
                <w:lang w:val="es-ES"/>
              </w:rPr>
            </w:pPr>
            <w:r w:rsidRPr="00997D42">
              <w:rPr>
                <w:rFonts w:cs="Times New Roman"/>
                <w:szCs w:val="20"/>
                <w:lang w:val="es-ES"/>
              </w:rPr>
              <w:t>Consejero</w:t>
            </w:r>
          </w:p>
        </w:tc>
        <w:tc>
          <w:tcPr>
            <w:tcW w:w="2410" w:type="dxa"/>
          </w:tcPr>
          <w:p w14:paraId="058A4BF1" w14:textId="18A1E045" w:rsidR="007D26AF" w:rsidRPr="001219A1" w:rsidRDefault="007D26AF" w:rsidP="00D1068D">
            <w:pPr>
              <w:pStyle w:val="Default"/>
              <w:spacing w:line="240" w:lineRule="exact"/>
              <w:rPr>
                <w:rFonts w:ascii="Times New Roman" w:hAnsi="Times New Roman" w:cs="Times New Roman"/>
                <w:sz w:val="20"/>
                <w:szCs w:val="20"/>
              </w:rPr>
            </w:pPr>
            <w:r w:rsidRPr="001219A1">
              <w:rPr>
                <w:rFonts w:ascii="Times New Roman" w:hAnsi="Times New Roman" w:cs="Times New Roman"/>
                <w:sz w:val="20"/>
                <w:szCs w:val="20"/>
              </w:rPr>
              <w:t>Independiente</w:t>
            </w:r>
          </w:p>
        </w:tc>
      </w:tr>
      <w:tr w:rsidR="00C93A53" w:rsidRPr="001219A1" w14:paraId="1C51DC32" w14:textId="77777777" w:rsidTr="0024483E">
        <w:tc>
          <w:tcPr>
            <w:tcW w:w="5524" w:type="dxa"/>
          </w:tcPr>
          <w:p w14:paraId="1B772CF1" w14:textId="30356E37" w:rsidR="00C93A53" w:rsidRPr="001219A1" w:rsidRDefault="007D26AF" w:rsidP="00D1068D">
            <w:pPr>
              <w:autoSpaceDE w:val="0"/>
              <w:autoSpaceDN w:val="0"/>
              <w:adjustRightInd w:val="0"/>
              <w:rPr>
                <w:rFonts w:cs="Times New Roman"/>
                <w:szCs w:val="20"/>
                <w:lang w:val="pt-PT"/>
              </w:rPr>
            </w:pPr>
            <w:r w:rsidRPr="001219A1">
              <w:rPr>
                <w:rFonts w:cs="Times New Roman"/>
                <w:szCs w:val="20"/>
                <w:lang w:val="pt-PT"/>
              </w:rPr>
              <w:t>D. V</w:t>
            </w:r>
            <w:r w:rsidR="00C93A53" w:rsidRPr="001219A1">
              <w:rPr>
                <w:rFonts w:cs="Times New Roman"/>
                <w:szCs w:val="20"/>
                <w:lang w:val="pt-PT"/>
              </w:rPr>
              <w:t xml:space="preserve">ictoriano </w:t>
            </w:r>
            <w:r w:rsidRPr="001219A1">
              <w:rPr>
                <w:rFonts w:cs="Times New Roman"/>
                <w:szCs w:val="20"/>
                <w:lang w:val="pt-PT"/>
              </w:rPr>
              <w:t>L</w:t>
            </w:r>
            <w:r w:rsidR="00685EBF">
              <w:rPr>
                <w:rFonts w:cs="Times New Roman"/>
                <w:szCs w:val="20"/>
                <w:lang w:val="pt-PT"/>
              </w:rPr>
              <w:t>ó</w:t>
            </w:r>
            <w:r w:rsidR="00C93A53" w:rsidRPr="001219A1">
              <w:rPr>
                <w:rFonts w:cs="Times New Roman"/>
                <w:szCs w:val="20"/>
                <w:lang w:val="pt-PT"/>
              </w:rPr>
              <w:t>pez-</w:t>
            </w:r>
            <w:r w:rsidRPr="001219A1">
              <w:rPr>
                <w:rFonts w:cs="Times New Roman"/>
                <w:szCs w:val="20"/>
                <w:lang w:val="pt-PT"/>
              </w:rPr>
              <w:t>P</w:t>
            </w:r>
            <w:r w:rsidR="00C93A53" w:rsidRPr="001219A1">
              <w:rPr>
                <w:rFonts w:cs="Times New Roman"/>
                <w:szCs w:val="20"/>
                <w:lang w:val="pt-PT"/>
              </w:rPr>
              <w:t xml:space="preserve">into </w:t>
            </w:r>
            <w:r w:rsidRPr="001219A1">
              <w:rPr>
                <w:rFonts w:cs="Times New Roman"/>
                <w:szCs w:val="20"/>
                <w:lang w:val="pt-PT"/>
              </w:rPr>
              <w:t>F</w:t>
            </w:r>
            <w:r w:rsidR="00C93A53" w:rsidRPr="001219A1">
              <w:rPr>
                <w:rFonts w:cs="Times New Roman"/>
                <w:szCs w:val="20"/>
                <w:lang w:val="pt-PT"/>
              </w:rPr>
              <w:t>ern</w:t>
            </w:r>
            <w:r w:rsidR="00685EBF">
              <w:rPr>
                <w:rFonts w:cs="Times New Roman"/>
                <w:szCs w:val="20"/>
                <w:lang w:val="pt-PT"/>
              </w:rPr>
              <w:t>á</w:t>
            </w:r>
            <w:r w:rsidR="00C93A53" w:rsidRPr="001219A1">
              <w:rPr>
                <w:rFonts w:cs="Times New Roman"/>
                <w:szCs w:val="20"/>
                <w:lang w:val="pt-PT"/>
              </w:rPr>
              <w:t>ndez de</w:t>
            </w:r>
            <w:r w:rsidR="00D1068D" w:rsidRPr="001219A1">
              <w:rPr>
                <w:rFonts w:cs="Times New Roman"/>
                <w:szCs w:val="20"/>
                <w:lang w:val="pt-PT"/>
              </w:rPr>
              <w:t xml:space="preserve"> </w:t>
            </w:r>
            <w:r w:rsidRPr="001219A1">
              <w:rPr>
                <w:rFonts w:cs="Times New Roman"/>
                <w:szCs w:val="20"/>
                <w:lang w:val="pt-PT"/>
              </w:rPr>
              <w:t>N</w:t>
            </w:r>
            <w:r w:rsidR="00C93A53" w:rsidRPr="001219A1">
              <w:rPr>
                <w:rFonts w:cs="Times New Roman"/>
                <w:szCs w:val="20"/>
                <w:lang w:val="pt-PT"/>
              </w:rPr>
              <w:t>avarrete</w:t>
            </w:r>
          </w:p>
        </w:tc>
        <w:tc>
          <w:tcPr>
            <w:tcW w:w="2551" w:type="dxa"/>
          </w:tcPr>
          <w:p w14:paraId="4603E1B5" w14:textId="69072D91" w:rsidR="00C93A53" w:rsidRPr="00997D42" w:rsidRDefault="00C93A53" w:rsidP="00D1068D">
            <w:pPr>
              <w:rPr>
                <w:rFonts w:cs="Times New Roman"/>
                <w:szCs w:val="20"/>
                <w:lang w:val="es-ES"/>
              </w:rPr>
            </w:pPr>
            <w:r w:rsidRPr="00997D42">
              <w:rPr>
                <w:rFonts w:cs="Times New Roman"/>
                <w:szCs w:val="20"/>
                <w:lang w:val="es-ES"/>
              </w:rPr>
              <w:t>Consejero</w:t>
            </w:r>
          </w:p>
        </w:tc>
        <w:tc>
          <w:tcPr>
            <w:tcW w:w="2410" w:type="dxa"/>
          </w:tcPr>
          <w:p w14:paraId="1DF6B386" w14:textId="777B59F3" w:rsidR="00C93A53" w:rsidRPr="001219A1" w:rsidRDefault="007D26AF" w:rsidP="00D1068D">
            <w:pPr>
              <w:rPr>
                <w:rFonts w:cs="Times New Roman"/>
                <w:szCs w:val="20"/>
                <w:lang w:val="pt-PT"/>
              </w:rPr>
            </w:pPr>
            <w:r w:rsidRPr="001219A1">
              <w:rPr>
                <w:rFonts w:cs="Times New Roman"/>
                <w:szCs w:val="20"/>
              </w:rPr>
              <w:t>Independiente</w:t>
            </w:r>
          </w:p>
        </w:tc>
      </w:tr>
      <w:tr w:rsidR="00C93A53" w:rsidRPr="001219A1" w14:paraId="13DF4801" w14:textId="77777777" w:rsidTr="0024483E">
        <w:tc>
          <w:tcPr>
            <w:tcW w:w="5524" w:type="dxa"/>
          </w:tcPr>
          <w:p w14:paraId="62CC1935" w14:textId="55DAEC4B" w:rsidR="00C93A53" w:rsidRPr="001219A1" w:rsidRDefault="007D26AF" w:rsidP="00D1068D">
            <w:pPr>
              <w:autoSpaceDE w:val="0"/>
              <w:autoSpaceDN w:val="0"/>
              <w:adjustRightInd w:val="0"/>
              <w:rPr>
                <w:rFonts w:cs="Times New Roman"/>
                <w:szCs w:val="20"/>
                <w:lang w:val="pt-PT"/>
              </w:rPr>
            </w:pPr>
            <w:r w:rsidRPr="001219A1">
              <w:rPr>
                <w:rFonts w:cs="Times New Roman"/>
                <w:szCs w:val="20"/>
              </w:rPr>
              <w:t>D. G</w:t>
            </w:r>
            <w:r w:rsidR="00C93A53" w:rsidRPr="001219A1">
              <w:rPr>
                <w:rFonts w:cs="Times New Roman"/>
                <w:szCs w:val="20"/>
              </w:rPr>
              <w:t xml:space="preserve">erd </w:t>
            </w:r>
            <w:r w:rsidRPr="001219A1">
              <w:rPr>
                <w:rFonts w:cs="Times New Roman"/>
                <w:szCs w:val="20"/>
              </w:rPr>
              <w:t>L</w:t>
            </w:r>
            <w:r w:rsidR="00C93A53" w:rsidRPr="001219A1">
              <w:rPr>
                <w:rFonts w:cs="Times New Roman"/>
                <w:szCs w:val="20"/>
              </w:rPr>
              <w:t xml:space="preserve">oewen </w:t>
            </w:r>
            <w:proofErr w:type="spellStart"/>
            <w:r w:rsidRPr="001219A1">
              <w:rPr>
                <w:rFonts w:cs="Times New Roman"/>
                <w:szCs w:val="20"/>
              </w:rPr>
              <w:t>E</w:t>
            </w:r>
            <w:r w:rsidR="00C93A53" w:rsidRPr="001219A1">
              <w:rPr>
                <w:rFonts w:cs="Times New Roman"/>
                <w:szCs w:val="20"/>
              </w:rPr>
              <w:t>steve</w:t>
            </w:r>
            <w:proofErr w:type="spellEnd"/>
          </w:p>
        </w:tc>
        <w:tc>
          <w:tcPr>
            <w:tcW w:w="2551" w:type="dxa"/>
          </w:tcPr>
          <w:p w14:paraId="4AEFE2A4" w14:textId="4BDEFFC9" w:rsidR="00C93A53" w:rsidRPr="00997D42" w:rsidRDefault="00C93A53" w:rsidP="00D1068D">
            <w:pPr>
              <w:rPr>
                <w:rFonts w:cs="Times New Roman"/>
                <w:szCs w:val="20"/>
                <w:lang w:val="es-ES"/>
              </w:rPr>
            </w:pPr>
            <w:r w:rsidRPr="00997D42">
              <w:rPr>
                <w:rFonts w:cs="Times New Roman"/>
                <w:szCs w:val="20"/>
                <w:lang w:val="es-ES"/>
              </w:rPr>
              <w:t>Consejero</w:t>
            </w:r>
          </w:p>
        </w:tc>
        <w:tc>
          <w:tcPr>
            <w:tcW w:w="2410" w:type="dxa"/>
          </w:tcPr>
          <w:p w14:paraId="6FD685FE" w14:textId="031F4E2A" w:rsidR="00C93A53" w:rsidRPr="001219A1" w:rsidRDefault="007D26AF" w:rsidP="00D1068D">
            <w:pPr>
              <w:rPr>
                <w:rFonts w:cs="Times New Roman"/>
                <w:szCs w:val="20"/>
                <w:lang w:val="pt-PT"/>
              </w:rPr>
            </w:pPr>
            <w:r w:rsidRPr="001219A1">
              <w:rPr>
                <w:rFonts w:cs="Times New Roman"/>
                <w:szCs w:val="20"/>
              </w:rPr>
              <w:t>Independiente</w:t>
            </w:r>
          </w:p>
        </w:tc>
      </w:tr>
      <w:tr w:rsidR="005F5B9C" w:rsidRPr="001219A1" w14:paraId="7B46EC21" w14:textId="77777777" w:rsidTr="0024483E">
        <w:tc>
          <w:tcPr>
            <w:tcW w:w="5524" w:type="dxa"/>
          </w:tcPr>
          <w:p w14:paraId="062F2FE1" w14:textId="6D8F0F51" w:rsidR="005F5B9C" w:rsidRPr="001219A1" w:rsidRDefault="005F5B9C" w:rsidP="00D1068D">
            <w:pPr>
              <w:autoSpaceDE w:val="0"/>
              <w:autoSpaceDN w:val="0"/>
              <w:adjustRightInd w:val="0"/>
              <w:rPr>
                <w:rFonts w:cs="Times New Roman"/>
                <w:szCs w:val="20"/>
              </w:rPr>
            </w:pPr>
            <w:r w:rsidRPr="001219A1">
              <w:rPr>
                <w:rFonts w:cs="Times New Roman"/>
                <w:szCs w:val="20"/>
              </w:rPr>
              <w:t>D. Javier Dale Rodr</w:t>
            </w:r>
            <w:r w:rsidR="00685EBF">
              <w:rPr>
                <w:rFonts w:cs="Times New Roman"/>
                <w:szCs w:val="20"/>
              </w:rPr>
              <w:t>í</w:t>
            </w:r>
            <w:r w:rsidRPr="001219A1">
              <w:rPr>
                <w:rFonts w:cs="Times New Roman"/>
                <w:szCs w:val="20"/>
              </w:rPr>
              <w:t>guez</w:t>
            </w:r>
          </w:p>
        </w:tc>
        <w:tc>
          <w:tcPr>
            <w:tcW w:w="2551" w:type="dxa"/>
          </w:tcPr>
          <w:p w14:paraId="5B4C77FE" w14:textId="29FA088F" w:rsidR="005F5B9C" w:rsidRPr="00997D42" w:rsidRDefault="005F5B9C" w:rsidP="00D1068D">
            <w:pPr>
              <w:rPr>
                <w:rFonts w:cs="Times New Roman"/>
                <w:szCs w:val="20"/>
                <w:lang w:val="es-ES"/>
              </w:rPr>
            </w:pPr>
            <w:r w:rsidRPr="00997D42">
              <w:rPr>
                <w:rFonts w:cs="Times New Roman"/>
                <w:szCs w:val="20"/>
                <w:lang w:val="es-ES"/>
              </w:rPr>
              <w:t>Consejero</w:t>
            </w:r>
          </w:p>
        </w:tc>
        <w:tc>
          <w:tcPr>
            <w:tcW w:w="2410" w:type="dxa"/>
          </w:tcPr>
          <w:p w14:paraId="1FA44063" w14:textId="04B771CE" w:rsidR="005F5B9C" w:rsidRPr="001219A1" w:rsidRDefault="005F5B9C" w:rsidP="00D1068D">
            <w:pPr>
              <w:rPr>
                <w:rFonts w:cs="Times New Roman"/>
                <w:szCs w:val="20"/>
                <w:lang w:val="es-ES"/>
              </w:rPr>
            </w:pPr>
            <w:r w:rsidRPr="001219A1">
              <w:rPr>
                <w:rFonts w:cs="Times New Roman"/>
                <w:szCs w:val="20"/>
                <w:lang w:val="es-ES"/>
              </w:rPr>
              <w:t>Dominical</w:t>
            </w:r>
          </w:p>
        </w:tc>
      </w:tr>
    </w:tbl>
    <w:p w14:paraId="281433FA" w14:textId="42AEFC09" w:rsidR="00997D42" w:rsidRPr="00997D42" w:rsidRDefault="00997D42" w:rsidP="00997D42">
      <w:pPr>
        <w:pStyle w:val="Default"/>
        <w:rPr>
          <w:rFonts w:ascii="Times New Roman" w:hAnsi="Times New Roman" w:cs="Times New Roman"/>
          <w:lang w:val="es-ES"/>
        </w:rPr>
      </w:pPr>
      <w:r w:rsidRPr="00997D42">
        <w:rPr>
          <w:rFonts w:ascii="Times New Roman" w:hAnsi="Times New Roman" w:cs="Times New Roman"/>
          <w:sz w:val="16"/>
          <w:szCs w:val="16"/>
          <w:lang w:val="es-ES"/>
        </w:rPr>
        <w:t>E</w:t>
      </w:r>
      <w:r w:rsidR="00C93A53" w:rsidRPr="00997D42">
        <w:rPr>
          <w:rFonts w:ascii="Times New Roman" w:hAnsi="Times New Roman" w:cs="Times New Roman"/>
          <w:sz w:val="16"/>
          <w:szCs w:val="16"/>
          <w:lang w:val="es-ES"/>
        </w:rPr>
        <w:t>n representación de</w:t>
      </w:r>
      <w:r w:rsidRPr="00997D42">
        <w:rPr>
          <w:rFonts w:ascii="Times New Roman" w:hAnsi="Times New Roman" w:cs="Times New Roman"/>
          <w:sz w:val="16"/>
          <w:szCs w:val="16"/>
          <w:lang w:val="es-ES"/>
        </w:rPr>
        <w:t>:</w:t>
      </w:r>
      <w:r w:rsidR="00C93A53" w:rsidRPr="00997D42">
        <w:rPr>
          <w:rFonts w:ascii="Times New Roman" w:hAnsi="Times New Roman" w:cs="Times New Roman"/>
          <w:sz w:val="16"/>
          <w:szCs w:val="16"/>
          <w:lang w:val="es-ES"/>
        </w:rPr>
        <w:t xml:space="preserve"> </w:t>
      </w:r>
      <w:r w:rsidRPr="00997D42">
        <w:rPr>
          <w:rFonts w:ascii="Times New Roman" w:hAnsi="Times New Roman" w:cs="Times New Roman"/>
          <w:sz w:val="16"/>
          <w:szCs w:val="16"/>
          <w:vertAlign w:val="superscript"/>
          <w:lang w:val="es-ES"/>
        </w:rPr>
        <w:t>1</w:t>
      </w:r>
      <w:r w:rsidR="00C93A53" w:rsidRPr="00997D42">
        <w:rPr>
          <w:rFonts w:ascii="Times New Roman" w:hAnsi="Times New Roman" w:cs="Times New Roman"/>
          <w:sz w:val="16"/>
          <w:szCs w:val="16"/>
          <w:lang w:val="es-ES"/>
        </w:rPr>
        <w:t>Frimón, Inversiones y Asesoramiento, S.L.</w:t>
      </w:r>
      <w:r w:rsidRPr="00997D42">
        <w:rPr>
          <w:rFonts w:ascii="Times New Roman" w:hAnsi="Times New Roman" w:cs="Times New Roman"/>
          <w:sz w:val="16"/>
          <w:szCs w:val="16"/>
          <w:lang w:val="es-ES"/>
        </w:rPr>
        <w:t xml:space="preserve">; </w:t>
      </w:r>
      <w:r w:rsidRPr="00997D42">
        <w:rPr>
          <w:rFonts w:ascii="Times New Roman" w:hAnsi="Times New Roman" w:cs="Times New Roman"/>
          <w:sz w:val="16"/>
          <w:szCs w:val="16"/>
          <w:vertAlign w:val="superscript"/>
          <w:lang w:val="es-ES"/>
        </w:rPr>
        <w:t>2</w:t>
      </w:r>
      <w:r w:rsidR="00C93A53" w:rsidRPr="00997D42">
        <w:rPr>
          <w:rFonts w:ascii="Times New Roman" w:hAnsi="Times New Roman" w:cs="Times New Roman"/>
          <w:sz w:val="16"/>
          <w:szCs w:val="16"/>
          <w:lang w:val="es-ES"/>
        </w:rPr>
        <w:t>Van Gestión y Asesoramiento Empresarial, S.L.</w:t>
      </w:r>
      <w:r w:rsidRPr="00997D42">
        <w:rPr>
          <w:rFonts w:ascii="Times New Roman" w:hAnsi="Times New Roman" w:cs="Times New Roman"/>
          <w:sz w:val="16"/>
          <w:szCs w:val="16"/>
          <w:lang w:val="es-ES"/>
        </w:rPr>
        <w:t xml:space="preserve">; </w:t>
      </w:r>
      <w:r w:rsidRPr="00997D42">
        <w:rPr>
          <w:rFonts w:ascii="Times New Roman" w:hAnsi="Times New Roman" w:cs="Times New Roman"/>
          <w:sz w:val="16"/>
          <w:szCs w:val="16"/>
          <w:vertAlign w:val="superscript"/>
          <w:lang w:val="es-ES"/>
        </w:rPr>
        <w:t>3</w:t>
      </w:r>
      <w:r w:rsidRPr="00997D42">
        <w:rPr>
          <w:rFonts w:ascii="Times New Roman" w:hAnsi="Times New Roman" w:cs="Times New Roman"/>
          <w:sz w:val="16"/>
          <w:szCs w:val="16"/>
          <w:lang w:val="es-ES"/>
        </w:rPr>
        <w:t xml:space="preserve">Torrealba y Bezares, S.L.; </w:t>
      </w:r>
      <w:r w:rsidRPr="00997D42">
        <w:rPr>
          <w:rFonts w:ascii="Times New Roman" w:hAnsi="Times New Roman" w:cs="Times New Roman"/>
          <w:sz w:val="16"/>
          <w:szCs w:val="16"/>
          <w:vertAlign w:val="superscript"/>
          <w:lang w:val="es-ES"/>
        </w:rPr>
        <w:t>4</w:t>
      </w:r>
      <w:r w:rsidRPr="00997D42">
        <w:rPr>
          <w:rFonts w:ascii="Times New Roman" w:hAnsi="Times New Roman" w:cs="Times New Roman"/>
          <w:sz w:val="16"/>
          <w:szCs w:val="16"/>
          <w:lang w:val="es-ES"/>
        </w:rPr>
        <w:t>Infazar, S.L.</w:t>
      </w:r>
    </w:p>
    <w:p w14:paraId="6F2D731D" w14:textId="77777777" w:rsidR="006A006D" w:rsidRPr="001219A1" w:rsidRDefault="006A006D">
      <w:pPr>
        <w:rPr>
          <w:rFonts w:cs="Times New Roman"/>
          <w:szCs w:val="20"/>
          <w:lang w:val="es-ES"/>
        </w:rPr>
      </w:pPr>
    </w:p>
    <w:p w14:paraId="35E2CEF5" w14:textId="0B396B9C" w:rsidR="00243E40" w:rsidRPr="00AB21D3" w:rsidRDefault="005F5B9C" w:rsidP="00C87A66">
      <w:pPr>
        <w:shd w:val="clear" w:color="auto" w:fill="FFFFFF"/>
        <w:rPr>
          <w:rFonts w:cs="Times New Roman"/>
          <w:color w:val="auto"/>
          <w:spacing w:val="-4"/>
          <w:szCs w:val="20"/>
          <w:lang w:val="es-ES"/>
        </w:rPr>
      </w:pPr>
      <w:r w:rsidRPr="00AB21D3">
        <w:rPr>
          <w:rFonts w:cs="Times New Roman"/>
          <w:color w:val="auto"/>
          <w:szCs w:val="20"/>
          <w:lang w:val="es-ES"/>
        </w:rPr>
        <w:t>El consejo de administración de</w:t>
      </w:r>
      <w:r w:rsidR="00BD76FF" w:rsidRPr="00AB21D3">
        <w:rPr>
          <w:rFonts w:cs="Times New Roman"/>
          <w:color w:val="auto"/>
          <w:szCs w:val="20"/>
          <w:lang w:val="es-ES"/>
        </w:rPr>
        <w:t xml:space="preserve">l Grupo </w:t>
      </w:r>
      <w:r w:rsidRPr="00AB21D3">
        <w:rPr>
          <w:rFonts w:cs="Times New Roman"/>
          <w:color w:val="auto"/>
          <w:szCs w:val="20"/>
          <w:lang w:val="es-ES"/>
        </w:rPr>
        <w:t xml:space="preserve">ha mantenido un total de 7 reuniones durante el último ejercicio (2021). </w:t>
      </w:r>
      <w:r w:rsidR="00A71C1C">
        <w:rPr>
          <w:rFonts w:cs="Times New Roman"/>
          <w:color w:val="auto"/>
          <w:spacing w:val="-4"/>
          <w:szCs w:val="20"/>
          <w:lang w:val="es-ES"/>
        </w:rPr>
        <w:t>E</w:t>
      </w:r>
      <w:r w:rsidR="006A006D" w:rsidRPr="00AB21D3">
        <w:rPr>
          <w:rFonts w:cs="Times New Roman"/>
          <w:color w:val="auto"/>
          <w:spacing w:val="-4"/>
          <w:szCs w:val="20"/>
          <w:lang w:val="es-ES"/>
        </w:rPr>
        <w:t xml:space="preserve">xisten dos comisiones específicas en el Consejo de Administración: </w:t>
      </w:r>
      <w:r w:rsidR="00243E40" w:rsidRPr="00AB21D3">
        <w:rPr>
          <w:rFonts w:cs="Times New Roman"/>
          <w:color w:val="auto"/>
          <w:spacing w:val="-4"/>
          <w:szCs w:val="20"/>
          <w:lang w:val="es-ES"/>
        </w:rPr>
        <w:t xml:space="preserve">(1) </w:t>
      </w:r>
      <w:r w:rsidR="006A006D" w:rsidRPr="00AB21D3">
        <w:rPr>
          <w:rFonts w:cs="Times New Roman"/>
          <w:color w:val="auto"/>
          <w:spacing w:val="-4"/>
          <w:szCs w:val="20"/>
          <w:lang w:val="es-ES"/>
        </w:rPr>
        <w:t>la Comisión de Auditoría</w:t>
      </w:r>
      <w:r w:rsidR="00243E40" w:rsidRPr="00AB21D3">
        <w:rPr>
          <w:rFonts w:cs="Times New Roman"/>
          <w:color w:val="auto"/>
          <w:spacing w:val="-4"/>
          <w:szCs w:val="20"/>
          <w:lang w:val="es-ES"/>
        </w:rPr>
        <w:t>, responsable de realizar revisiones de la información financiera periódica que se presenta, así como de garantizar el cumplimiento de todos los requisitos legales y la aplicación correcta de los estándares contables; y (2) la Comisión de Nombramientos y Retribuciones, encargada de supervisar el proceso de selección y la política de retribuciones de los directores y de la alta dirección de la compañía.</w:t>
      </w:r>
    </w:p>
    <w:p w14:paraId="4C3B616F" w14:textId="77777777" w:rsidR="00243E40" w:rsidRPr="00AB21D3" w:rsidRDefault="00243E40" w:rsidP="00C87A66">
      <w:pPr>
        <w:shd w:val="clear" w:color="auto" w:fill="FFFFFF"/>
        <w:rPr>
          <w:rFonts w:cs="Times New Roman"/>
          <w:color w:val="auto"/>
          <w:spacing w:val="-4"/>
          <w:szCs w:val="20"/>
          <w:lang w:val="es-ES"/>
        </w:rPr>
      </w:pPr>
    </w:p>
    <w:p w14:paraId="51AF0BD5" w14:textId="117137FA" w:rsidR="00D1068D" w:rsidRPr="00AB21D3" w:rsidRDefault="00D1068D" w:rsidP="00C87A66">
      <w:pPr>
        <w:rPr>
          <w:rFonts w:cs="Times New Roman"/>
          <w:color w:val="auto"/>
          <w:szCs w:val="20"/>
          <w:lang w:val="es-ES"/>
        </w:rPr>
      </w:pPr>
      <w:r w:rsidRPr="00AB21D3">
        <w:rPr>
          <w:rFonts w:cs="Times New Roman"/>
          <w:color w:val="auto"/>
          <w:szCs w:val="20"/>
          <w:lang w:val="es-ES"/>
        </w:rPr>
        <w:t>Asimismo, cabe destacar que</w:t>
      </w:r>
      <w:r w:rsidR="003C590E" w:rsidRPr="00AB21D3">
        <w:rPr>
          <w:rFonts w:cs="Times New Roman"/>
          <w:color w:val="auto"/>
          <w:szCs w:val="20"/>
          <w:lang w:val="es-ES"/>
        </w:rPr>
        <w:t>, tal y como se indica en el informe anual de gobierno corporativo,</w:t>
      </w:r>
      <w:r w:rsidRPr="00AB21D3">
        <w:rPr>
          <w:rFonts w:cs="Times New Roman"/>
          <w:color w:val="auto"/>
          <w:szCs w:val="20"/>
          <w:lang w:val="es-ES"/>
        </w:rPr>
        <w:t xml:space="preserve"> determinados cargos de la sociedad </w:t>
      </w:r>
      <w:r w:rsidRPr="00A71C1C">
        <w:rPr>
          <w:rFonts w:cs="Times New Roman"/>
          <w:color w:val="auto"/>
          <w:szCs w:val="20"/>
          <w:lang w:val="es-ES"/>
        </w:rPr>
        <w:t xml:space="preserve">disponen de indemnizaciones, cláusulas de garantía o blindaje, </w:t>
      </w:r>
      <w:r w:rsidR="00A71C1C" w:rsidRPr="00A71C1C">
        <w:rPr>
          <w:rFonts w:cs="Times New Roman"/>
          <w:color w:val="auto"/>
          <w:szCs w:val="20"/>
          <w:lang w:val="es-ES"/>
        </w:rPr>
        <w:t>para el caso en que estos tuvieran que dimitir o fueran</w:t>
      </w:r>
      <w:r w:rsidRPr="00A71C1C">
        <w:rPr>
          <w:rFonts w:cs="Times New Roman"/>
          <w:color w:val="auto"/>
          <w:szCs w:val="20"/>
          <w:lang w:val="es-ES"/>
        </w:rPr>
        <w:t xml:space="preserve"> despedidos</w:t>
      </w:r>
      <w:r w:rsidRPr="00AB21D3">
        <w:rPr>
          <w:rFonts w:cs="Times New Roman"/>
          <w:color w:val="auto"/>
          <w:szCs w:val="20"/>
          <w:lang w:val="es-ES"/>
        </w:rPr>
        <w:t xml:space="preserve"> de forma improcedente o si la relación contractual llega a su fin con motivo de una oferta pública de adquisición u otro tipo de operaciones. </w:t>
      </w:r>
      <w:r w:rsidR="00BD76FF" w:rsidRPr="00AB21D3">
        <w:rPr>
          <w:rFonts w:cs="Times New Roman"/>
          <w:color w:val="auto"/>
          <w:szCs w:val="20"/>
          <w:lang w:val="es-ES"/>
        </w:rPr>
        <w:t>Entre otros</w:t>
      </w:r>
      <w:r w:rsidRPr="00AB21D3">
        <w:rPr>
          <w:rFonts w:cs="Times New Roman"/>
          <w:color w:val="auto"/>
          <w:szCs w:val="20"/>
          <w:lang w:val="es-ES"/>
        </w:rPr>
        <w:t xml:space="preserve">, el </w:t>
      </w:r>
      <w:r w:rsidR="00A71C1C">
        <w:rPr>
          <w:rFonts w:cs="Times New Roman"/>
          <w:color w:val="auto"/>
          <w:szCs w:val="20"/>
          <w:lang w:val="es-ES"/>
        </w:rPr>
        <w:t>p</w:t>
      </w:r>
      <w:r w:rsidRPr="00AB21D3">
        <w:rPr>
          <w:rFonts w:cs="Times New Roman"/>
          <w:color w:val="auto"/>
          <w:szCs w:val="20"/>
          <w:lang w:val="es-ES"/>
        </w:rPr>
        <w:t>residente del Consejo de Administración de Bodegas Riojanas, Santiago Frías Monje, cuenta con un contrato que establece una indemnización por terminación de la relación contractual con carácter improcedente equivalente al salario correspondiente a dos ejercicios completos.</w:t>
      </w:r>
    </w:p>
    <w:p w14:paraId="3316BAC7" w14:textId="0A08300D" w:rsidR="0024483E" w:rsidRPr="00AB21D3" w:rsidRDefault="0024483E" w:rsidP="00C87A66">
      <w:pPr>
        <w:rPr>
          <w:rFonts w:cs="Times New Roman"/>
          <w:color w:val="auto"/>
          <w:szCs w:val="20"/>
          <w:lang w:val="es-ES"/>
        </w:rPr>
      </w:pPr>
    </w:p>
    <w:p w14:paraId="3DD93DFC" w14:textId="7F1361BC" w:rsidR="001219A1" w:rsidRPr="00AB21D3" w:rsidRDefault="00A71C1C" w:rsidP="00C87A66">
      <w:pPr>
        <w:rPr>
          <w:rFonts w:cs="Times New Roman"/>
          <w:color w:val="auto"/>
          <w:szCs w:val="20"/>
          <w:shd w:val="clear" w:color="auto" w:fill="FFFFFF"/>
          <w:lang w:val="es-ES"/>
        </w:rPr>
      </w:pPr>
      <w:r>
        <w:rPr>
          <w:rFonts w:cs="Times New Roman"/>
          <w:color w:val="auto"/>
          <w:szCs w:val="20"/>
          <w:shd w:val="clear" w:color="auto" w:fill="FFFFFF"/>
          <w:lang w:val="es-ES"/>
        </w:rPr>
        <w:t>E</w:t>
      </w:r>
      <w:r w:rsidR="00233B72" w:rsidRPr="00AB21D3">
        <w:rPr>
          <w:rFonts w:cs="Times New Roman"/>
          <w:color w:val="auto"/>
          <w:szCs w:val="20"/>
          <w:shd w:val="clear" w:color="auto" w:fill="FFFFFF"/>
          <w:lang w:val="es-ES"/>
        </w:rPr>
        <w:t>l Grupo mantiene un firme compromiso con la sostenibilidad</w:t>
      </w:r>
      <w:r w:rsidR="009F28FF">
        <w:rPr>
          <w:rFonts w:cs="Times New Roman"/>
          <w:color w:val="auto"/>
          <w:szCs w:val="20"/>
          <w:shd w:val="clear" w:color="auto" w:fill="FFFFFF"/>
          <w:lang w:val="es-ES"/>
        </w:rPr>
        <w:t xml:space="preserve"> y la RSC</w:t>
      </w:r>
      <w:r w:rsidR="00233B72" w:rsidRPr="00AB21D3">
        <w:rPr>
          <w:rFonts w:cs="Times New Roman"/>
          <w:color w:val="auto"/>
          <w:szCs w:val="20"/>
          <w:shd w:val="clear" w:color="auto" w:fill="FFFFFF"/>
          <w:lang w:val="es-ES"/>
        </w:rPr>
        <w:t xml:space="preserve">, no sólo en lo que respecta a los viñedos, sino en toda la actividad económica </w:t>
      </w:r>
      <w:r>
        <w:rPr>
          <w:rFonts w:cs="Times New Roman"/>
          <w:color w:val="auto"/>
          <w:szCs w:val="20"/>
          <w:shd w:val="clear" w:color="auto" w:fill="FFFFFF"/>
          <w:lang w:val="es-ES"/>
        </w:rPr>
        <w:t>que desarrolla</w:t>
      </w:r>
      <w:r w:rsidR="00233B72" w:rsidRPr="00AB21D3">
        <w:rPr>
          <w:rFonts w:cs="Times New Roman"/>
          <w:color w:val="auto"/>
          <w:szCs w:val="20"/>
          <w:shd w:val="clear" w:color="auto" w:fill="FFFFFF"/>
          <w:lang w:val="es-ES"/>
        </w:rPr>
        <w:t>. Dicho compromiso se plasma, entre ot</w:t>
      </w:r>
      <w:r w:rsidR="001219A1" w:rsidRPr="00AB21D3">
        <w:rPr>
          <w:rFonts w:cs="Times New Roman"/>
          <w:color w:val="auto"/>
          <w:szCs w:val="20"/>
          <w:shd w:val="clear" w:color="auto" w:fill="FFFFFF"/>
          <w:lang w:val="es-ES"/>
        </w:rPr>
        <w:t>ras acciones</w:t>
      </w:r>
      <w:r w:rsidR="00233B72" w:rsidRPr="00AB21D3">
        <w:rPr>
          <w:rFonts w:cs="Times New Roman"/>
          <w:color w:val="auto"/>
          <w:szCs w:val="20"/>
          <w:shd w:val="clear" w:color="auto" w:fill="FFFFFF"/>
          <w:lang w:val="es-ES"/>
        </w:rPr>
        <w:t>, en el proyecto SOSTEVIN</w:t>
      </w:r>
      <w:r w:rsidR="001219A1" w:rsidRPr="00AB21D3">
        <w:rPr>
          <w:rFonts w:cs="Times New Roman"/>
          <w:color w:val="auto"/>
          <w:szCs w:val="20"/>
          <w:shd w:val="clear" w:color="auto" w:fill="FFFFFF"/>
          <w:lang w:val="es-ES"/>
        </w:rPr>
        <w:t>. Se trata de un proyecto consorciado de investigación y desarrollo experimental</w:t>
      </w:r>
      <w:r w:rsidR="00233B72" w:rsidRPr="00AB21D3">
        <w:rPr>
          <w:rFonts w:cs="Times New Roman"/>
          <w:color w:val="auto"/>
          <w:szCs w:val="20"/>
          <w:shd w:val="clear" w:color="auto" w:fill="FFFFFF"/>
          <w:lang w:val="es-ES"/>
        </w:rPr>
        <w:t xml:space="preserve"> para la implantación de nuevas estrategias de </w:t>
      </w:r>
      <w:r w:rsidR="00233B72" w:rsidRPr="00187D54">
        <w:rPr>
          <w:rFonts w:cs="Times New Roman"/>
          <w:i/>
          <w:iCs/>
          <w:color w:val="auto"/>
          <w:szCs w:val="20"/>
          <w:shd w:val="clear" w:color="auto" w:fill="FFFFFF"/>
          <w:lang w:val="es-ES"/>
        </w:rPr>
        <w:t xml:space="preserve">ecodiseño y </w:t>
      </w:r>
      <w:proofErr w:type="spellStart"/>
      <w:r w:rsidR="00233B72" w:rsidRPr="00187D54">
        <w:rPr>
          <w:rFonts w:cs="Times New Roman"/>
          <w:i/>
          <w:iCs/>
          <w:color w:val="auto"/>
          <w:szCs w:val="20"/>
          <w:shd w:val="clear" w:color="auto" w:fill="FFFFFF"/>
          <w:lang w:val="es-ES"/>
        </w:rPr>
        <w:t>limpiabilidad</w:t>
      </w:r>
      <w:proofErr w:type="spellEnd"/>
      <w:r w:rsidR="00233B72" w:rsidRPr="00AB21D3">
        <w:rPr>
          <w:rFonts w:cs="Times New Roman"/>
          <w:color w:val="auto"/>
          <w:szCs w:val="20"/>
          <w:shd w:val="clear" w:color="auto" w:fill="FFFFFF"/>
          <w:lang w:val="es-ES"/>
        </w:rPr>
        <w:t xml:space="preserve"> para la reducción del consumo de agua y energía en el proceso de elaboración del vino en base a los índices de sostenibilidad de viñedo.</w:t>
      </w:r>
      <w:r w:rsidR="003239EC" w:rsidRPr="00AB21D3">
        <w:rPr>
          <w:rFonts w:cs="Times New Roman"/>
          <w:color w:val="auto"/>
          <w:szCs w:val="20"/>
          <w:shd w:val="clear" w:color="auto" w:fill="FFFFFF"/>
          <w:lang w:val="es-ES"/>
        </w:rPr>
        <w:t xml:space="preserve"> </w:t>
      </w:r>
      <w:r w:rsidR="00233B72" w:rsidRPr="00AB21D3">
        <w:rPr>
          <w:rFonts w:cs="Times New Roman"/>
          <w:color w:val="auto"/>
          <w:szCs w:val="20"/>
          <w:shd w:val="clear" w:color="auto" w:fill="FFFFFF"/>
          <w:lang w:val="es-ES"/>
        </w:rPr>
        <w:t xml:space="preserve">El mencionado proyecto tiene dos objetivos específicos: </w:t>
      </w:r>
      <w:r w:rsidR="001219A1" w:rsidRPr="00AB21D3">
        <w:rPr>
          <w:rFonts w:cs="Times New Roman"/>
          <w:color w:val="auto"/>
          <w:szCs w:val="20"/>
          <w:shd w:val="clear" w:color="auto" w:fill="FFFFFF"/>
          <w:lang w:val="es-ES"/>
        </w:rPr>
        <w:t>(1) Generación de un sistema de identificación de índices de sostenibilidad en viñedo, como instrumento de evaluación de la incidencia de los procesos productivos sobre el medio ambiente, permitiendo cuantificar el grado de responsabilidad y sostenibilidad ambiental de los agricultores en el ciclo de vida del vino de Bodegas Riojanas. También se medirán de manera aleatoria los residuos de pesticidas que se generan en uvas y vino</w:t>
      </w:r>
      <w:r w:rsidR="003239EC" w:rsidRPr="00AB21D3">
        <w:rPr>
          <w:rFonts w:cs="Times New Roman"/>
          <w:color w:val="auto"/>
          <w:szCs w:val="20"/>
          <w:shd w:val="clear" w:color="auto" w:fill="FFFFFF"/>
          <w:lang w:val="es-ES"/>
        </w:rPr>
        <w:t xml:space="preserve">; </w:t>
      </w:r>
      <w:r w:rsidR="001219A1" w:rsidRPr="00AB21D3">
        <w:rPr>
          <w:rFonts w:cs="Times New Roman"/>
          <w:color w:val="auto"/>
          <w:szCs w:val="20"/>
          <w:shd w:val="clear" w:color="auto" w:fill="FFFFFF"/>
          <w:lang w:val="es-ES"/>
        </w:rPr>
        <w:t>(2) Impulso de técnicas de viticultura sostenible y regenerativa. Al generar el índice de sostenibilidad parcelario, se trabajará de manera individualizada con cada proveedor, herramientas que favorezcan la biodiversidad y, por ende, el uso eficiente de fitosanitarios, preservando los ecosistemas agrarios del municipio de Cenicero.</w:t>
      </w:r>
    </w:p>
    <w:p w14:paraId="6EA39334" w14:textId="1453285B" w:rsidR="006E6A44" w:rsidRPr="00AB21D3" w:rsidRDefault="006E6A44" w:rsidP="00C87A66">
      <w:pPr>
        <w:rPr>
          <w:rFonts w:cs="Times New Roman"/>
          <w:color w:val="auto"/>
          <w:szCs w:val="20"/>
          <w:shd w:val="clear" w:color="auto" w:fill="FFFFFF"/>
          <w:lang w:val="es-ES"/>
        </w:rPr>
      </w:pPr>
    </w:p>
    <w:p w14:paraId="0F4BB3CE" w14:textId="64ED45D8" w:rsidR="006E6A44" w:rsidRPr="00AB21D3" w:rsidRDefault="006E6A44" w:rsidP="00C87A66">
      <w:pPr>
        <w:rPr>
          <w:rFonts w:cs="Times New Roman"/>
          <w:color w:val="auto"/>
          <w:szCs w:val="20"/>
          <w:shd w:val="clear" w:color="auto" w:fill="FFFFFF"/>
          <w:lang w:val="es-ES"/>
        </w:rPr>
      </w:pPr>
      <w:r w:rsidRPr="00AB21D3">
        <w:rPr>
          <w:rFonts w:cs="Times New Roman"/>
          <w:color w:val="auto"/>
          <w:szCs w:val="20"/>
          <w:shd w:val="clear" w:color="auto" w:fill="FFFFFF"/>
          <w:lang w:val="es-ES"/>
        </w:rPr>
        <w:t>Asimismo, con el objetivo de poner en valor el papel decisivo del trabajo de los viticultores en la calidad final de los vinos, el Grupo inaugur</w:t>
      </w:r>
      <w:r w:rsidR="004C42E2" w:rsidRPr="00AB21D3">
        <w:rPr>
          <w:rFonts w:cs="Times New Roman"/>
          <w:color w:val="auto"/>
          <w:szCs w:val="20"/>
          <w:shd w:val="clear" w:color="auto" w:fill="FFFFFF"/>
          <w:lang w:val="es-ES"/>
        </w:rPr>
        <w:t>ó</w:t>
      </w:r>
      <w:r w:rsidR="00E05565" w:rsidRPr="00AB21D3">
        <w:rPr>
          <w:rFonts w:cs="Times New Roman"/>
          <w:color w:val="auto"/>
          <w:szCs w:val="20"/>
          <w:shd w:val="clear" w:color="auto" w:fill="FFFFFF"/>
          <w:lang w:val="es-ES"/>
        </w:rPr>
        <w:t>, en 2019,</w:t>
      </w:r>
      <w:r w:rsidRPr="00AB21D3">
        <w:rPr>
          <w:rFonts w:cs="Times New Roman"/>
          <w:color w:val="auto"/>
          <w:szCs w:val="20"/>
          <w:shd w:val="clear" w:color="auto" w:fill="FFFFFF"/>
          <w:lang w:val="es-ES"/>
        </w:rPr>
        <w:t xml:space="preserve"> su propia Escuela de Viticultores. </w:t>
      </w:r>
      <w:r w:rsidRPr="00AB21D3">
        <w:rPr>
          <w:rFonts w:cs="Times New Roman"/>
          <w:color w:val="auto"/>
          <w:shd w:val="clear" w:color="auto" w:fill="FFFFFF"/>
          <w:lang w:val="es-ES"/>
        </w:rPr>
        <w:t>La Escuela es de car</w:t>
      </w:r>
      <w:r w:rsidR="00E05565" w:rsidRPr="00AB21D3">
        <w:rPr>
          <w:rFonts w:cs="Times New Roman"/>
          <w:color w:val="auto"/>
          <w:shd w:val="clear" w:color="auto" w:fill="FFFFFF"/>
          <w:lang w:val="es-ES"/>
        </w:rPr>
        <w:t>á</w:t>
      </w:r>
      <w:r w:rsidRPr="00AB21D3">
        <w:rPr>
          <w:rFonts w:cs="Times New Roman"/>
          <w:color w:val="auto"/>
          <w:shd w:val="clear" w:color="auto" w:fill="FFFFFF"/>
          <w:lang w:val="es-ES"/>
        </w:rPr>
        <w:t xml:space="preserve">cter gratuito y está abierta a todo el público que quiera conocer proyectos de I+D+i, nuevas herramientas para mitigar el cambio climático, economía circular, la </w:t>
      </w:r>
      <w:r w:rsidR="00BF78E8" w:rsidRPr="00AB21D3">
        <w:rPr>
          <w:rFonts w:cs="Times New Roman"/>
          <w:color w:val="auto"/>
          <w:shd w:val="clear" w:color="auto" w:fill="FFFFFF"/>
          <w:lang w:val="es-ES"/>
        </w:rPr>
        <w:t>biodiversidad</w:t>
      </w:r>
      <w:r w:rsidRPr="00AB21D3">
        <w:rPr>
          <w:rFonts w:cs="Times New Roman"/>
          <w:color w:val="auto"/>
          <w:shd w:val="clear" w:color="auto" w:fill="FFFFFF"/>
          <w:lang w:val="es-ES"/>
        </w:rPr>
        <w:t xml:space="preserve"> y la sostenibilidad en todos sus pi</w:t>
      </w:r>
      <w:r w:rsidR="00E05565" w:rsidRPr="00AB21D3">
        <w:rPr>
          <w:rFonts w:cs="Times New Roman"/>
          <w:color w:val="auto"/>
          <w:shd w:val="clear" w:color="auto" w:fill="FFFFFF"/>
          <w:lang w:val="es-ES"/>
        </w:rPr>
        <w:t>la</w:t>
      </w:r>
      <w:r w:rsidRPr="00AB21D3">
        <w:rPr>
          <w:rFonts w:cs="Times New Roman"/>
          <w:color w:val="auto"/>
          <w:shd w:val="clear" w:color="auto" w:fill="FFFFFF"/>
          <w:lang w:val="es-ES"/>
        </w:rPr>
        <w:t xml:space="preserve">res. Se trata de un espacio de </w:t>
      </w:r>
      <w:proofErr w:type="spellStart"/>
      <w:r w:rsidRPr="00AB21D3">
        <w:rPr>
          <w:rFonts w:cs="Times New Roman"/>
          <w:i/>
          <w:iCs/>
          <w:color w:val="auto"/>
          <w:shd w:val="clear" w:color="auto" w:fill="FFFFFF"/>
          <w:lang w:val="es-ES"/>
        </w:rPr>
        <w:t>co-worki</w:t>
      </w:r>
      <w:r w:rsidR="00AB21D3" w:rsidRPr="00AB21D3">
        <w:rPr>
          <w:rFonts w:cs="Times New Roman"/>
          <w:i/>
          <w:iCs/>
          <w:color w:val="auto"/>
          <w:shd w:val="clear" w:color="auto" w:fill="FFFFFF"/>
          <w:lang w:val="es-ES"/>
        </w:rPr>
        <w:t>n</w:t>
      </w:r>
      <w:r w:rsidRPr="00AB21D3">
        <w:rPr>
          <w:rFonts w:cs="Times New Roman"/>
          <w:i/>
          <w:iCs/>
          <w:color w:val="auto"/>
          <w:shd w:val="clear" w:color="auto" w:fill="FFFFFF"/>
          <w:lang w:val="es-ES"/>
        </w:rPr>
        <w:t>g</w:t>
      </w:r>
      <w:proofErr w:type="spellEnd"/>
      <w:r w:rsidRPr="00AB21D3">
        <w:rPr>
          <w:rFonts w:cs="Times New Roman"/>
          <w:color w:val="auto"/>
          <w:shd w:val="clear" w:color="auto" w:fill="FFFFFF"/>
          <w:lang w:val="es-ES"/>
        </w:rPr>
        <w:t xml:space="preserve"> donde transferir el conocimiento de manera gratuita, conocer </w:t>
      </w:r>
      <w:r w:rsidR="00A24483" w:rsidRPr="00AB21D3">
        <w:rPr>
          <w:rFonts w:cs="Times New Roman"/>
          <w:color w:val="auto"/>
          <w:shd w:val="clear" w:color="auto" w:fill="FFFFFF"/>
          <w:lang w:val="es-ES"/>
        </w:rPr>
        <w:t>e</w:t>
      </w:r>
      <w:r w:rsidRPr="00AB21D3">
        <w:rPr>
          <w:rFonts w:cs="Times New Roman"/>
          <w:color w:val="auto"/>
          <w:shd w:val="clear" w:color="auto" w:fill="FFFFFF"/>
          <w:lang w:val="es-ES"/>
        </w:rPr>
        <w:t>l ecosistema que conforma el mundo del vino y generar sinergias que favorezcan el cuidado y el respeto a la tierra.</w:t>
      </w:r>
    </w:p>
    <w:p w14:paraId="4FB55B96" w14:textId="18258A0D" w:rsidR="00866270" w:rsidRPr="00AB21D3" w:rsidRDefault="00866270" w:rsidP="00D1068D">
      <w:pPr>
        <w:rPr>
          <w:rFonts w:cs="Times New Roman"/>
          <w:color w:val="auto"/>
          <w:szCs w:val="20"/>
          <w:lang w:val="es-ES"/>
        </w:rPr>
      </w:pPr>
    </w:p>
    <w:p w14:paraId="79969E5C" w14:textId="77777777" w:rsidR="007E1996" w:rsidRPr="00AB21D3" w:rsidRDefault="007E1996" w:rsidP="007E1996">
      <w:pPr>
        <w:pStyle w:val="Ttulo1"/>
        <w:rPr>
          <w:color w:val="auto"/>
        </w:rPr>
      </w:pPr>
      <w:r w:rsidRPr="00AB21D3">
        <w:rPr>
          <w:color w:val="auto"/>
        </w:rPr>
        <w:t>│Un Grupo en expansión</w:t>
      </w:r>
    </w:p>
    <w:p w14:paraId="224629EF" w14:textId="1C2B3A5A" w:rsidR="007E1996" w:rsidRPr="00AB21D3" w:rsidRDefault="007E1996" w:rsidP="00C87A66">
      <w:pPr>
        <w:rPr>
          <w:rFonts w:cs="Times New Roman"/>
          <w:color w:val="auto"/>
          <w:szCs w:val="20"/>
          <w:shd w:val="clear" w:color="auto" w:fill="FFFFFF"/>
          <w:lang w:val="es-ES"/>
        </w:rPr>
      </w:pPr>
      <w:r w:rsidRPr="00AB21D3">
        <w:rPr>
          <w:rFonts w:cs="Times New Roman"/>
          <w:color w:val="auto"/>
          <w:szCs w:val="20"/>
          <w:lang w:val="es-ES"/>
        </w:rPr>
        <w:t xml:space="preserve">Los últimos años han estado marcados por una clara apuesta por la expansión del Grupo. Prueba de ello es que en 2016 incorpora dos nuevos negocios a su cartera. Por un lado, </w:t>
      </w:r>
      <w:r w:rsidRPr="00AB21D3">
        <w:rPr>
          <w:rFonts w:cs="Times New Roman"/>
          <w:color w:val="auto"/>
          <w:szCs w:val="20"/>
          <w:shd w:val="clear" w:color="auto" w:fill="FFFFFF"/>
          <w:lang w:val="es-ES"/>
        </w:rPr>
        <w:t xml:space="preserve">Bodegas </w:t>
      </w:r>
      <w:proofErr w:type="spellStart"/>
      <w:r w:rsidRPr="00AB21D3">
        <w:rPr>
          <w:rFonts w:cs="Times New Roman"/>
          <w:color w:val="auto"/>
          <w:szCs w:val="20"/>
          <w:shd w:val="clear" w:color="auto" w:fill="FFFFFF"/>
          <w:lang w:val="es-ES"/>
        </w:rPr>
        <w:t>Viore</w:t>
      </w:r>
      <w:proofErr w:type="spellEnd"/>
      <w:r w:rsidRPr="00AB21D3">
        <w:rPr>
          <w:rFonts w:cs="Times New Roman"/>
          <w:color w:val="auto"/>
          <w:szCs w:val="20"/>
          <w:shd w:val="clear" w:color="auto" w:fill="FFFFFF"/>
          <w:lang w:val="es-ES"/>
        </w:rPr>
        <w:t xml:space="preserve"> (en la D.O. Rueda)</w:t>
      </w:r>
      <w:r w:rsidR="00691725" w:rsidRPr="00AB21D3">
        <w:rPr>
          <w:rFonts w:cs="Times New Roman"/>
          <w:color w:val="auto"/>
          <w:szCs w:val="20"/>
          <w:shd w:val="clear" w:color="auto" w:fill="FFFFFF"/>
          <w:lang w:val="es-ES"/>
        </w:rPr>
        <w:t xml:space="preserve">, la cual </w:t>
      </w:r>
      <w:r w:rsidRPr="00AB21D3">
        <w:rPr>
          <w:rFonts w:cs="Times New Roman"/>
          <w:color w:val="auto"/>
          <w:szCs w:val="20"/>
          <w:shd w:val="clear" w:color="auto" w:fill="FFFFFF"/>
          <w:lang w:val="es-ES"/>
        </w:rPr>
        <w:t xml:space="preserve">se alza sobre una parcela de </w:t>
      </w:r>
      <w:r w:rsidR="00691725" w:rsidRPr="00AB21D3">
        <w:rPr>
          <w:rFonts w:cs="Times New Roman"/>
          <w:color w:val="auto"/>
          <w:szCs w:val="20"/>
          <w:shd w:val="clear" w:color="auto" w:fill="FFFFFF"/>
          <w:lang w:val="es-ES"/>
        </w:rPr>
        <w:t xml:space="preserve">2 Ha. </w:t>
      </w:r>
      <w:r w:rsidRPr="00AB21D3">
        <w:rPr>
          <w:rFonts w:cs="Times New Roman"/>
          <w:color w:val="auto"/>
          <w:szCs w:val="20"/>
          <w:shd w:val="clear" w:color="auto" w:fill="FFFFFF"/>
          <w:lang w:val="es-ES"/>
        </w:rPr>
        <w:t>de superficie en el extrarradio de Rueda y 2.500 m</w:t>
      </w:r>
      <w:r w:rsidRPr="00AB21D3">
        <w:rPr>
          <w:rFonts w:cs="Times New Roman"/>
          <w:color w:val="auto"/>
          <w:szCs w:val="20"/>
          <w:shd w:val="clear" w:color="auto" w:fill="FFFFFF"/>
          <w:vertAlign w:val="superscript"/>
          <w:lang w:val="es-ES"/>
        </w:rPr>
        <w:t xml:space="preserve">2 </w:t>
      </w:r>
      <w:r w:rsidRPr="00AB21D3">
        <w:rPr>
          <w:rFonts w:cs="Times New Roman"/>
          <w:color w:val="auto"/>
          <w:szCs w:val="20"/>
          <w:shd w:val="clear" w:color="auto" w:fill="FFFFFF"/>
          <w:lang w:val="es-ES"/>
        </w:rPr>
        <w:t>edificados</w:t>
      </w:r>
      <w:r w:rsidR="00691725" w:rsidRPr="00AB21D3">
        <w:rPr>
          <w:rFonts w:cs="Times New Roman"/>
          <w:color w:val="auto"/>
          <w:szCs w:val="20"/>
          <w:shd w:val="clear" w:color="auto" w:fill="FFFFFF"/>
          <w:lang w:val="es-ES"/>
        </w:rPr>
        <w:t>.</w:t>
      </w:r>
      <w:r w:rsidRPr="00AB21D3">
        <w:rPr>
          <w:rFonts w:cs="Times New Roman"/>
          <w:color w:val="auto"/>
          <w:szCs w:val="20"/>
          <w:shd w:val="clear" w:color="auto" w:fill="FFFFFF"/>
          <w:lang w:val="es-ES"/>
        </w:rPr>
        <w:t xml:space="preserve"> </w:t>
      </w:r>
      <w:r w:rsidR="00691725" w:rsidRPr="00AB21D3">
        <w:rPr>
          <w:rFonts w:cs="Times New Roman"/>
          <w:color w:val="auto"/>
          <w:szCs w:val="20"/>
          <w:shd w:val="clear" w:color="auto" w:fill="FFFFFF"/>
          <w:lang w:val="es-ES"/>
        </w:rPr>
        <w:t>Las instalaciones c</w:t>
      </w:r>
      <w:r w:rsidRPr="00AB21D3">
        <w:rPr>
          <w:rFonts w:cs="Times New Roman"/>
          <w:color w:val="auto"/>
          <w:szCs w:val="20"/>
          <w:shd w:val="clear" w:color="auto" w:fill="FFFFFF"/>
          <w:lang w:val="es-ES"/>
        </w:rPr>
        <w:t xml:space="preserve">uentan con modernos equipamientos para la </w:t>
      </w:r>
      <w:r w:rsidRPr="000D240D">
        <w:rPr>
          <w:rFonts w:cs="Times New Roman"/>
          <w:color w:val="auto"/>
          <w:szCs w:val="20"/>
          <w:shd w:val="clear" w:color="auto" w:fill="FFFFFF"/>
          <w:lang w:val="es-ES"/>
        </w:rPr>
        <w:t xml:space="preserve">elaboración de </w:t>
      </w:r>
      <w:r w:rsidR="0027403A">
        <w:rPr>
          <w:rFonts w:cs="Times New Roman"/>
          <w:color w:val="auto"/>
          <w:szCs w:val="20"/>
          <w:shd w:val="clear" w:color="auto" w:fill="FFFFFF"/>
          <w:lang w:val="es-ES"/>
        </w:rPr>
        <w:t>vino</w:t>
      </w:r>
      <w:r w:rsidR="00691725" w:rsidRPr="000D240D">
        <w:rPr>
          <w:rFonts w:cs="Times New Roman"/>
          <w:color w:val="auto"/>
          <w:szCs w:val="20"/>
          <w:shd w:val="clear" w:color="auto" w:fill="FFFFFF"/>
          <w:lang w:val="es-ES"/>
        </w:rPr>
        <w:t>,</w:t>
      </w:r>
      <w:r w:rsidRPr="000D240D">
        <w:rPr>
          <w:rFonts w:cs="Times New Roman"/>
          <w:color w:val="auto"/>
          <w:szCs w:val="20"/>
          <w:shd w:val="clear" w:color="auto" w:fill="FFFFFF"/>
          <w:lang w:val="es-ES"/>
        </w:rPr>
        <w:t xml:space="preserve"> con el objetivo de producir unas 700.000 botellas</w:t>
      </w:r>
      <w:r w:rsidR="00691725" w:rsidRPr="000D240D">
        <w:rPr>
          <w:rFonts w:cs="Times New Roman"/>
          <w:color w:val="auto"/>
          <w:szCs w:val="20"/>
          <w:shd w:val="clear" w:color="auto" w:fill="FFFFFF"/>
          <w:lang w:val="es-ES"/>
        </w:rPr>
        <w:t>/año</w:t>
      </w:r>
      <w:r w:rsidRPr="000D240D">
        <w:rPr>
          <w:rFonts w:cs="Times New Roman"/>
          <w:color w:val="auto"/>
          <w:szCs w:val="20"/>
          <w:shd w:val="clear" w:color="auto" w:fill="FFFFFF"/>
          <w:lang w:val="es-ES"/>
        </w:rPr>
        <w:t xml:space="preserve"> de vinos blancos. Las instalaciones se han adecuado</w:t>
      </w:r>
      <w:r w:rsidRPr="00AB21D3">
        <w:rPr>
          <w:rFonts w:cs="Times New Roman"/>
          <w:color w:val="auto"/>
          <w:szCs w:val="20"/>
          <w:shd w:val="clear" w:color="auto" w:fill="FFFFFF"/>
          <w:lang w:val="es-ES"/>
        </w:rPr>
        <w:t xml:space="preserve"> igualmente para convertirse en un referente </w:t>
      </w:r>
      <w:proofErr w:type="spellStart"/>
      <w:r w:rsidRPr="00AB21D3">
        <w:rPr>
          <w:rFonts w:cs="Times New Roman"/>
          <w:color w:val="auto"/>
          <w:szCs w:val="20"/>
          <w:shd w:val="clear" w:color="auto" w:fill="FFFFFF"/>
          <w:lang w:val="es-ES"/>
        </w:rPr>
        <w:t>enoturístico</w:t>
      </w:r>
      <w:proofErr w:type="spellEnd"/>
      <w:r w:rsidRPr="00AB21D3">
        <w:rPr>
          <w:rFonts w:cs="Times New Roman"/>
          <w:color w:val="auto"/>
          <w:szCs w:val="20"/>
          <w:shd w:val="clear" w:color="auto" w:fill="FFFFFF"/>
          <w:lang w:val="es-ES"/>
        </w:rPr>
        <w:t xml:space="preserve"> de la zona. Por otro lado, Bodegas Veiga </w:t>
      </w:r>
      <w:proofErr w:type="spellStart"/>
      <w:r w:rsidRPr="00AB21D3">
        <w:rPr>
          <w:rFonts w:cs="Times New Roman"/>
          <w:color w:val="auto"/>
          <w:szCs w:val="20"/>
          <w:shd w:val="clear" w:color="auto" w:fill="FFFFFF"/>
          <w:lang w:val="es-ES"/>
        </w:rPr>
        <w:t>Naúm</w:t>
      </w:r>
      <w:proofErr w:type="spellEnd"/>
      <w:r w:rsidRPr="00AB21D3">
        <w:rPr>
          <w:rFonts w:cs="Times New Roman"/>
          <w:color w:val="auto"/>
          <w:szCs w:val="20"/>
          <w:shd w:val="clear" w:color="auto" w:fill="FFFFFF"/>
          <w:lang w:val="es-ES"/>
        </w:rPr>
        <w:t xml:space="preserve"> (en la D.O. Rías Baixas)</w:t>
      </w:r>
      <w:r w:rsidR="00691725" w:rsidRPr="00AB21D3">
        <w:rPr>
          <w:rFonts w:cs="Times New Roman"/>
          <w:color w:val="auto"/>
          <w:szCs w:val="20"/>
          <w:shd w:val="clear" w:color="auto" w:fill="FFFFFF"/>
          <w:lang w:val="es-ES"/>
        </w:rPr>
        <w:t>, f</w:t>
      </w:r>
      <w:r w:rsidRPr="00AB21D3">
        <w:rPr>
          <w:rFonts w:cs="Times New Roman"/>
          <w:color w:val="auto"/>
          <w:szCs w:val="20"/>
          <w:shd w:val="clear" w:color="auto" w:fill="FFFFFF"/>
          <w:lang w:val="es-ES"/>
        </w:rPr>
        <w:t>undada en 2004 pasa a ser propiedad del Grupo Bodegas Riojanas</w:t>
      </w:r>
      <w:r w:rsidR="00691725" w:rsidRPr="00AB21D3">
        <w:rPr>
          <w:rFonts w:cs="Times New Roman"/>
          <w:color w:val="auto"/>
          <w:szCs w:val="20"/>
          <w:shd w:val="clear" w:color="auto" w:fill="FFFFFF"/>
          <w:lang w:val="es-ES"/>
        </w:rPr>
        <w:t xml:space="preserve">, la cual </w:t>
      </w:r>
      <w:r w:rsidRPr="00AB21D3">
        <w:rPr>
          <w:rFonts w:cs="Times New Roman"/>
          <w:color w:val="auto"/>
          <w:szCs w:val="20"/>
          <w:shd w:val="clear" w:color="auto" w:fill="FFFFFF"/>
          <w:lang w:val="es-ES"/>
        </w:rPr>
        <w:t xml:space="preserve">está situada en </w:t>
      </w:r>
      <w:proofErr w:type="spellStart"/>
      <w:r w:rsidRPr="00AB21D3">
        <w:rPr>
          <w:rFonts w:cs="Times New Roman"/>
          <w:color w:val="auto"/>
          <w:szCs w:val="20"/>
          <w:shd w:val="clear" w:color="auto" w:fill="FFFFFF"/>
          <w:lang w:val="es-ES"/>
        </w:rPr>
        <w:t>Dena-Meaño</w:t>
      </w:r>
      <w:proofErr w:type="spellEnd"/>
      <w:r w:rsidRPr="00AB21D3">
        <w:rPr>
          <w:rFonts w:cs="Times New Roman"/>
          <w:color w:val="auto"/>
          <w:szCs w:val="20"/>
          <w:shd w:val="clear" w:color="auto" w:fill="FFFFFF"/>
          <w:lang w:val="es-ES"/>
        </w:rPr>
        <w:t>, Valle del Salnés, la zona más prestigiosa de Rías Baixas</w:t>
      </w:r>
      <w:r w:rsidR="00691725" w:rsidRPr="00AB21D3">
        <w:rPr>
          <w:rFonts w:cs="Times New Roman"/>
          <w:color w:val="auto"/>
          <w:szCs w:val="20"/>
          <w:shd w:val="clear" w:color="auto" w:fill="FFFFFF"/>
          <w:lang w:val="es-ES"/>
        </w:rPr>
        <w:t xml:space="preserve">, reconocida por producir </w:t>
      </w:r>
      <w:r w:rsidRPr="00AB21D3">
        <w:rPr>
          <w:rFonts w:cs="Times New Roman"/>
          <w:color w:val="auto"/>
          <w:szCs w:val="20"/>
          <w:shd w:val="clear" w:color="auto" w:fill="FFFFFF"/>
          <w:lang w:val="es-ES"/>
        </w:rPr>
        <w:t>los mejores y más carismáticos vinos blancos de España. La bodega posee 4 Ha. de viñedo propio y 16 Ha. de viñedo controlado de los que actualmente se está elaborando un único vino 100% Albariño</w:t>
      </w:r>
      <w:r w:rsidR="00E05565" w:rsidRPr="00AB21D3">
        <w:rPr>
          <w:rFonts w:cs="Times New Roman"/>
          <w:color w:val="auto"/>
          <w:szCs w:val="20"/>
          <w:shd w:val="clear" w:color="auto" w:fill="FFFFFF"/>
          <w:lang w:val="es-ES"/>
        </w:rPr>
        <w:t>.</w:t>
      </w:r>
    </w:p>
    <w:p w14:paraId="78C368B3" w14:textId="77777777" w:rsidR="007E1996" w:rsidRPr="00AB21D3" w:rsidRDefault="007E1996" w:rsidP="00C87A66">
      <w:pPr>
        <w:rPr>
          <w:rFonts w:cs="Times New Roman"/>
          <w:color w:val="auto"/>
          <w:szCs w:val="20"/>
          <w:shd w:val="clear" w:color="auto" w:fill="FFFFFF"/>
          <w:lang w:val="es-ES"/>
        </w:rPr>
      </w:pPr>
    </w:p>
    <w:p w14:paraId="27E0E625" w14:textId="109695CE" w:rsidR="001E4CB2" w:rsidRPr="00AB21D3" w:rsidRDefault="007E1996" w:rsidP="00C87A66">
      <w:pPr>
        <w:rPr>
          <w:rFonts w:cs="Times New Roman"/>
          <w:color w:val="auto"/>
          <w:szCs w:val="20"/>
          <w:lang w:val="es-ES"/>
        </w:rPr>
      </w:pPr>
      <w:r w:rsidRPr="00AB21D3">
        <w:rPr>
          <w:rFonts w:cs="Times New Roman"/>
          <w:color w:val="auto"/>
          <w:szCs w:val="20"/>
          <w:shd w:val="clear" w:color="auto" w:fill="FFFFFF"/>
          <w:lang w:val="es-ES"/>
        </w:rPr>
        <w:t>Como resultado de este proceso de desarrollo,</w:t>
      </w:r>
      <w:r w:rsidRPr="00AB21D3">
        <w:rPr>
          <w:rFonts w:cs="Times New Roman"/>
          <w:color w:val="auto"/>
          <w:szCs w:val="20"/>
          <w:lang w:val="es-ES"/>
        </w:rPr>
        <w:t xml:space="preserve"> el Grupo Bodegas Riojanas cuenta,</w:t>
      </w:r>
      <w:r w:rsidRPr="00AB21D3">
        <w:rPr>
          <w:rFonts w:cs="Times New Roman"/>
          <w:color w:val="auto"/>
          <w:szCs w:val="20"/>
          <w:shd w:val="clear" w:color="auto" w:fill="FFFFFF"/>
          <w:lang w:val="es-ES"/>
        </w:rPr>
        <w:t xml:space="preserve"> </w:t>
      </w:r>
      <w:r w:rsidRPr="00AB21D3">
        <w:rPr>
          <w:rFonts w:cs="Times New Roman"/>
          <w:color w:val="auto"/>
          <w:szCs w:val="20"/>
          <w:lang w:val="es-ES"/>
        </w:rPr>
        <w:t xml:space="preserve">en la actualidad, con 5 bodegas (Bodegas Riojanas, Bodegas </w:t>
      </w:r>
      <w:proofErr w:type="spellStart"/>
      <w:r w:rsidRPr="00AB21D3">
        <w:rPr>
          <w:rFonts w:cs="Times New Roman"/>
          <w:color w:val="auto"/>
          <w:szCs w:val="20"/>
          <w:lang w:val="es-ES"/>
        </w:rPr>
        <w:t>Viore</w:t>
      </w:r>
      <w:proofErr w:type="spellEnd"/>
      <w:r w:rsidRPr="00AB21D3">
        <w:rPr>
          <w:rFonts w:cs="Times New Roman"/>
          <w:color w:val="auto"/>
          <w:szCs w:val="20"/>
          <w:lang w:val="es-ES"/>
        </w:rPr>
        <w:t xml:space="preserve">, Bodegas </w:t>
      </w:r>
      <w:r w:rsidRPr="00AB21D3">
        <w:rPr>
          <w:rFonts w:cs="Times New Roman"/>
          <w:color w:val="auto"/>
          <w:szCs w:val="20"/>
          <w:shd w:val="clear" w:color="auto" w:fill="FFFFFF"/>
          <w:lang w:val="es-ES"/>
        </w:rPr>
        <w:t xml:space="preserve">Veiga </w:t>
      </w:r>
      <w:proofErr w:type="spellStart"/>
      <w:r w:rsidRPr="00AB21D3">
        <w:rPr>
          <w:rFonts w:cs="Times New Roman"/>
          <w:color w:val="auto"/>
          <w:szCs w:val="20"/>
          <w:shd w:val="clear" w:color="auto" w:fill="FFFFFF"/>
          <w:lang w:val="es-ES"/>
        </w:rPr>
        <w:t>Naúm</w:t>
      </w:r>
      <w:proofErr w:type="spellEnd"/>
      <w:r w:rsidRPr="00AB21D3">
        <w:rPr>
          <w:rFonts w:cs="Times New Roman"/>
          <w:color w:val="auto"/>
          <w:szCs w:val="20"/>
          <w:shd w:val="clear" w:color="auto" w:fill="FFFFFF"/>
          <w:lang w:val="es-ES"/>
        </w:rPr>
        <w:t xml:space="preserve">, Bodegas </w:t>
      </w:r>
      <w:proofErr w:type="spellStart"/>
      <w:r w:rsidRPr="00AB21D3">
        <w:rPr>
          <w:rFonts w:cs="Times New Roman"/>
          <w:color w:val="auto"/>
          <w:szCs w:val="20"/>
          <w:shd w:val="clear" w:color="auto" w:fill="FFFFFF"/>
          <w:lang w:val="es-ES"/>
        </w:rPr>
        <w:t>Torreduero</w:t>
      </w:r>
      <w:proofErr w:type="spellEnd"/>
      <w:r w:rsidRPr="00AB21D3">
        <w:rPr>
          <w:rFonts w:cs="Times New Roman"/>
          <w:color w:val="auto"/>
          <w:szCs w:val="20"/>
          <w:shd w:val="clear" w:color="auto" w:fill="FFFFFF"/>
          <w:lang w:val="es-ES"/>
        </w:rPr>
        <w:t xml:space="preserve"> y Bodegas Hacienda Miguel Sanz). </w:t>
      </w:r>
      <w:r w:rsidRPr="00AB21D3">
        <w:rPr>
          <w:rFonts w:cs="Times New Roman"/>
          <w:color w:val="auto"/>
          <w:spacing w:val="-2"/>
          <w:szCs w:val="20"/>
          <w:lang w:val="es-ES"/>
        </w:rPr>
        <w:t xml:space="preserve">A través de las </w:t>
      </w:r>
      <w:r w:rsidR="00E05565" w:rsidRPr="00AB21D3">
        <w:rPr>
          <w:rFonts w:cs="Times New Roman"/>
          <w:color w:val="auto"/>
          <w:spacing w:val="-2"/>
          <w:szCs w:val="20"/>
          <w:lang w:val="es-ES"/>
        </w:rPr>
        <w:t>diferentes</w:t>
      </w:r>
      <w:r w:rsidRPr="00AB21D3">
        <w:rPr>
          <w:rFonts w:cs="Times New Roman"/>
          <w:color w:val="auto"/>
          <w:spacing w:val="-2"/>
          <w:szCs w:val="20"/>
          <w:lang w:val="es-ES"/>
        </w:rPr>
        <w:t xml:space="preserve"> bodegas, el Grupo controla las </w:t>
      </w:r>
      <w:r w:rsidR="00E05565" w:rsidRPr="00AB21D3">
        <w:rPr>
          <w:rFonts w:cs="Times New Roman"/>
          <w:color w:val="auto"/>
          <w:spacing w:val="-2"/>
          <w:szCs w:val="20"/>
          <w:lang w:val="es-ES"/>
        </w:rPr>
        <w:t>diversas</w:t>
      </w:r>
      <w:r w:rsidRPr="00AB21D3">
        <w:rPr>
          <w:rFonts w:cs="Times New Roman"/>
          <w:color w:val="auto"/>
          <w:spacing w:val="-2"/>
          <w:szCs w:val="20"/>
          <w:lang w:val="es-ES"/>
        </w:rPr>
        <w:t xml:space="preserve"> fases que componen el ciclo completo de explotación del producto, desde los propios viñedos, </w:t>
      </w:r>
      <w:r w:rsidRPr="00AB21D3">
        <w:rPr>
          <w:rFonts w:cs="Times New Roman"/>
          <w:color w:val="auto"/>
          <w:szCs w:val="20"/>
          <w:shd w:val="clear" w:color="auto" w:fill="FFFFFF"/>
          <w:lang w:val="es-ES"/>
        </w:rPr>
        <w:t xml:space="preserve">pasando por la elaboración y crianza (envejecimiento de sus vinos en barricas de roble americano y posteriormente en botella) hasta llegar al consumidor final (control final de calidad y seguimiento de sus vinos en el mercado). </w:t>
      </w:r>
      <w:r w:rsidR="003239EC" w:rsidRPr="00AB21D3">
        <w:rPr>
          <w:rFonts w:cs="Times New Roman"/>
          <w:color w:val="auto"/>
          <w:szCs w:val="20"/>
          <w:lang w:val="es-ES"/>
        </w:rPr>
        <w:t>Dado que,</w:t>
      </w:r>
      <w:r w:rsidR="001E4CB2" w:rsidRPr="00AB21D3">
        <w:rPr>
          <w:rFonts w:cs="Times New Roman"/>
          <w:color w:val="auto"/>
          <w:szCs w:val="20"/>
          <w:lang w:val="es-ES"/>
        </w:rPr>
        <w:t xml:space="preserve"> para Bodegas Riojanas, “la innovación no está reñida con el respeto a la tradición”, también se sumaron al </w:t>
      </w:r>
      <w:r w:rsidR="001E4CB2" w:rsidRPr="00AB21D3">
        <w:rPr>
          <w:rFonts w:cs="Times New Roman"/>
          <w:i/>
          <w:iCs/>
          <w:color w:val="auto"/>
          <w:szCs w:val="20"/>
          <w:lang w:val="es-ES"/>
        </w:rPr>
        <w:t>e-</w:t>
      </w:r>
      <w:proofErr w:type="spellStart"/>
      <w:r w:rsidR="001E4CB2" w:rsidRPr="00AB21D3">
        <w:rPr>
          <w:rFonts w:cs="Times New Roman"/>
          <w:i/>
          <w:iCs/>
          <w:color w:val="auto"/>
          <w:szCs w:val="20"/>
          <w:lang w:val="es-ES"/>
        </w:rPr>
        <w:t>commerce</w:t>
      </w:r>
      <w:proofErr w:type="spellEnd"/>
      <w:r w:rsidR="001E4CB2" w:rsidRPr="00AB21D3">
        <w:rPr>
          <w:rFonts w:cs="Times New Roman"/>
          <w:color w:val="auto"/>
          <w:szCs w:val="20"/>
          <w:lang w:val="es-ES"/>
        </w:rPr>
        <w:t xml:space="preserve"> </w:t>
      </w:r>
      <w:r w:rsidR="008D7A24" w:rsidRPr="00AB21D3">
        <w:rPr>
          <w:rFonts w:cs="Times New Roman"/>
          <w:color w:val="auto"/>
          <w:szCs w:val="20"/>
          <w:lang w:val="es-ES"/>
        </w:rPr>
        <w:t>mediante</w:t>
      </w:r>
      <w:r w:rsidR="001E4CB2" w:rsidRPr="00AB21D3">
        <w:rPr>
          <w:rFonts w:cs="Times New Roman"/>
          <w:color w:val="auto"/>
          <w:szCs w:val="20"/>
          <w:lang w:val="es-ES"/>
        </w:rPr>
        <w:t xml:space="preserve"> la creación de su propia tienda online, </w:t>
      </w:r>
      <w:r w:rsidR="008D7A24" w:rsidRPr="00AB21D3">
        <w:rPr>
          <w:rFonts w:cs="Times New Roman"/>
          <w:color w:val="auto"/>
          <w:szCs w:val="20"/>
          <w:lang w:val="es-ES"/>
        </w:rPr>
        <w:t>a través de la cual</w:t>
      </w:r>
      <w:r w:rsidR="001E4CB2" w:rsidRPr="00AB21D3">
        <w:rPr>
          <w:rFonts w:cs="Times New Roman"/>
          <w:color w:val="auto"/>
          <w:szCs w:val="20"/>
          <w:lang w:val="es-ES"/>
        </w:rPr>
        <w:t xml:space="preserve"> ofrecen los vinos de sus diferentes Denominaciones de Origen.</w:t>
      </w:r>
    </w:p>
    <w:p w14:paraId="4C545A1B" w14:textId="77777777" w:rsidR="008D7A24" w:rsidRPr="00AB21D3" w:rsidRDefault="008D7A24" w:rsidP="00C87A66">
      <w:pPr>
        <w:rPr>
          <w:rFonts w:cs="Times New Roman"/>
          <w:color w:val="auto"/>
          <w:szCs w:val="20"/>
          <w:lang w:val="es-ES"/>
        </w:rPr>
      </w:pPr>
    </w:p>
    <w:p w14:paraId="2F98B530" w14:textId="1853F361" w:rsidR="003239EC" w:rsidRPr="00AB21D3" w:rsidRDefault="003239EC" w:rsidP="00C87A66">
      <w:pPr>
        <w:rPr>
          <w:rFonts w:cs="Times New Roman"/>
          <w:color w:val="auto"/>
          <w:szCs w:val="20"/>
          <w:shd w:val="clear" w:color="auto" w:fill="FFFFFF"/>
          <w:lang w:val="es-ES"/>
        </w:rPr>
      </w:pPr>
      <w:r w:rsidRPr="00AB21D3">
        <w:rPr>
          <w:rFonts w:cs="Times New Roman"/>
          <w:color w:val="auto"/>
          <w:szCs w:val="20"/>
          <w:lang w:val="es-ES"/>
        </w:rPr>
        <w:t>U</w:t>
      </w:r>
      <w:r w:rsidR="008D7A24" w:rsidRPr="00AB21D3">
        <w:rPr>
          <w:rFonts w:cs="Times New Roman"/>
          <w:color w:val="auto"/>
          <w:szCs w:val="20"/>
          <w:lang w:val="es-ES"/>
        </w:rPr>
        <w:t>na de las grandes palancas estratégicas de Bodegas Riojanas es, según la propia empresa</w:t>
      </w:r>
      <w:r w:rsidRPr="00AB21D3">
        <w:rPr>
          <w:rFonts w:cs="Times New Roman"/>
          <w:color w:val="auto"/>
          <w:szCs w:val="20"/>
          <w:lang w:val="es-ES"/>
        </w:rPr>
        <w:t>,</w:t>
      </w:r>
      <w:r w:rsidR="008D7A24" w:rsidRPr="00AB21D3">
        <w:rPr>
          <w:rFonts w:cs="Times New Roman"/>
          <w:color w:val="auto"/>
          <w:szCs w:val="20"/>
          <w:lang w:val="es-ES"/>
        </w:rPr>
        <w:t xml:space="preserve"> la fortaleza de sus marcas.</w:t>
      </w:r>
      <w:r w:rsidRPr="00AB21D3">
        <w:rPr>
          <w:rFonts w:cs="Times New Roman"/>
          <w:color w:val="auto"/>
          <w:szCs w:val="20"/>
          <w:lang w:val="es-ES"/>
        </w:rPr>
        <w:t xml:space="preserve"> El</w:t>
      </w:r>
      <w:r w:rsidRPr="00AB21D3">
        <w:rPr>
          <w:rFonts w:eastAsia="Times New Roman" w:cs="Times New Roman"/>
          <w:color w:val="auto"/>
          <w:szCs w:val="20"/>
          <w:lang w:val="es-ES" w:eastAsia="en-GB"/>
        </w:rPr>
        <w:t xml:space="preserve"> c</w:t>
      </w:r>
      <w:r w:rsidR="008D7A24" w:rsidRPr="00AB21D3">
        <w:rPr>
          <w:rFonts w:eastAsia="Times New Roman" w:cs="Times New Roman"/>
          <w:color w:val="auto"/>
          <w:szCs w:val="20"/>
          <w:lang w:val="es-ES" w:eastAsia="en-GB"/>
        </w:rPr>
        <w:t xml:space="preserve">ompromiso con el posicionamiento, la identidad y diferenciación de </w:t>
      </w:r>
      <w:r w:rsidRPr="00AB21D3">
        <w:rPr>
          <w:rFonts w:eastAsia="Times New Roman" w:cs="Times New Roman"/>
          <w:color w:val="auto"/>
          <w:szCs w:val="20"/>
          <w:lang w:val="es-ES" w:eastAsia="en-GB"/>
        </w:rPr>
        <w:t xml:space="preserve">sus 21 </w:t>
      </w:r>
      <w:r w:rsidR="008D7A24" w:rsidRPr="00AB21D3">
        <w:rPr>
          <w:rFonts w:eastAsia="Times New Roman" w:cs="Times New Roman"/>
          <w:color w:val="auto"/>
          <w:szCs w:val="20"/>
          <w:lang w:val="es-ES" w:eastAsia="en-GB"/>
        </w:rPr>
        <w:t xml:space="preserve">marcas </w:t>
      </w:r>
      <w:r w:rsidRPr="00AB21D3">
        <w:rPr>
          <w:rFonts w:eastAsia="Times New Roman" w:cs="Times New Roman"/>
          <w:color w:val="auto"/>
          <w:szCs w:val="20"/>
          <w:lang w:val="es-ES" w:eastAsia="en-GB"/>
        </w:rPr>
        <w:t xml:space="preserve">propias ha llevado a </w:t>
      </w:r>
      <w:r w:rsidR="00E05565" w:rsidRPr="00AB21D3">
        <w:rPr>
          <w:rFonts w:eastAsia="Times New Roman" w:cs="Times New Roman"/>
          <w:color w:val="auto"/>
          <w:szCs w:val="20"/>
          <w:lang w:val="es-ES" w:eastAsia="en-GB"/>
        </w:rPr>
        <w:t xml:space="preserve">que </w:t>
      </w:r>
      <w:r w:rsidRPr="00AB21D3">
        <w:rPr>
          <w:rFonts w:eastAsia="Times New Roman" w:cs="Times New Roman"/>
          <w:color w:val="auto"/>
          <w:szCs w:val="20"/>
          <w:lang w:val="es-ES" w:eastAsia="en-GB"/>
        </w:rPr>
        <w:t xml:space="preserve">algunas </w:t>
      </w:r>
      <w:r w:rsidR="00E05565" w:rsidRPr="00AB21D3">
        <w:rPr>
          <w:rFonts w:eastAsia="Times New Roman" w:cs="Times New Roman"/>
          <w:color w:val="auto"/>
          <w:szCs w:val="20"/>
          <w:lang w:val="es-ES" w:eastAsia="en-GB"/>
        </w:rPr>
        <w:t>centenarias</w:t>
      </w:r>
      <w:r w:rsidRPr="00AB21D3">
        <w:rPr>
          <w:rFonts w:eastAsia="Times New Roman" w:cs="Times New Roman"/>
          <w:color w:val="auto"/>
          <w:szCs w:val="20"/>
          <w:lang w:val="es-ES" w:eastAsia="en-GB"/>
        </w:rPr>
        <w:t xml:space="preserve">, como </w:t>
      </w:r>
      <w:r w:rsidR="008D7A24" w:rsidRPr="00AB21D3">
        <w:rPr>
          <w:rFonts w:eastAsia="Times New Roman" w:cs="Times New Roman"/>
          <w:color w:val="auto"/>
          <w:szCs w:val="20"/>
          <w:lang w:val="es-ES" w:eastAsia="en-GB"/>
        </w:rPr>
        <w:t>Monte Real y Viña Albina</w:t>
      </w:r>
      <w:r w:rsidRPr="00AB21D3">
        <w:rPr>
          <w:rFonts w:eastAsia="Times New Roman" w:cs="Times New Roman"/>
          <w:color w:val="auto"/>
          <w:szCs w:val="20"/>
          <w:lang w:val="es-ES" w:eastAsia="en-GB"/>
        </w:rPr>
        <w:t xml:space="preserve"> (principalmente Reservas y Grandes Reservas), sean altamente reconocidas y aporten un alto valor añadido.</w:t>
      </w:r>
      <w:r w:rsidR="00A24483" w:rsidRPr="00AB21D3">
        <w:rPr>
          <w:rFonts w:eastAsia="Times New Roman" w:cs="Times New Roman"/>
          <w:color w:val="auto"/>
          <w:szCs w:val="20"/>
          <w:lang w:val="es-ES" w:eastAsia="en-GB"/>
        </w:rPr>
        <w:t xml:space="preserve"> Por otro lado, el capital humano tiene también un papel decisivo, </w:t>
      </w:r>
      <w:r w:rsidR="00A24483" w:rsidRPr="00AB21D3">
        <w:rPr>
          <w:rFonts w:cs="Times New Roman"/>
          <w:color w:val="auto"/>
          <w:szCs w:val="20"/>
          <w:shd w:val="clear" w:color="auto" w:fill="FFFFFF"/>
          <w:lang w:val="es-ES"/>
        </w:rPr>
        <w:t>según reseña la propia empresa en su web</w:t>
      </w:r>
      <w:r w:rsidR="00BF78E8">
        <w:rPr>
          <w:rFonts w:cs="Times New Roman"/>
          <w:color w:val="auto"/>
          <w:szCs w:val="20"/>
          <w:shd w:val="clear" w:color="auto" w:fill="FFFFFF"/>
          <w:lang w:val="es-ES"/>
        </w:rPr>
        <w:t>:</w:t>
      </w:r>
      <w:r w:rsidR="00A24483" w:rsidRPr="00AB21D3">
        <w:rPr>
          <w:rFonts w:cs="Times New Roman"/>
          <w:color w:val="auto"/>
          <w:szCs w:val="20"/>
          <w:shd w:val="clear" w:color="auto" w:fill="FFFFFF"/>
          <w:lang w:val="es-ES"/>
        </w:rPr>
        <w:t xml:space="preserve"> “el equipo que forma el personal de Bodegas </w:t>
      </w:r>
      <w:r w:rsidR="002E1EAF" w:rsidRPr="00AB21D3">
        <w:rPr>
          <w:rFonts w:cs="Times New Roman"/>
          <w:color w:val="auto"/>
          <w:szCs w:val="20"/>
          <w:shd w:val="clear" w:color="auto" w:fill="FFFFFF"/>
          <w:lang w:val="es-ES"/>
        </w:rPr>
        <w:t>Riojanas</w:t>
      </w:r>
      <w:r w:rsidR="00A24483" w:rsidRPr="00AB21D3">
        <w:rPr>
          <w:rFonts w:cs="Times New Roman"/>
          <w:color w:val="auto"/>
          <w:szCs w:val="20"/>
          <w:shd w:val="clear" w:color="auto" w:fill="FFFFFF"/>
          <w:lang w:val="es-ES"/>
        </w:rPr>
        <w:t xml:space="preserve"> es su mayor activo y vuelca su entusiasmo y experiencia en los productos que ofrece siendo su máximo orgullo obtener la satisfacción de todos los consumidores.”</w:t>
      </w:r>
    </w:p>
    <w:p w14:paraId="2F4F1ADC" w14:textId="08C641E4" w:rsidR="001E4CB2" w:rsidRPr="00AB21D3" w:rsidRDefault="001E4CB2" w:rsidP="00C87A66">
      <w:pPr>
        <w:rPr>
          <w:rFonts w:cs="Times New Roman"/>
          <w:color w:val="auto"/>
          <w:szCs w:val="20"/>
          <w:lang w:val="es-ES"/>
        </w:rPr>
      </w:pPr>
    </w:p>
    <w:p w14:paraId="67B16B3E" w14:textId="7D9D585D" w:rsidR="009A2E99" w:rsidRPr="00AB21D3" w:rsidRDefault="009A2E99" w:rsidP="00C87A66">
      <w:pPr>
        <w:rPr>
          <w:rFonts w:cs="Times New Roman"/>
          <w:color w:val="auto"/>
          <w:szCs w:val="20"/>
          <w:shd w:val="clear" w:color="auto" w:fill="FFFFFF"/>
          <w:lang w:val="es-ES"/>
        </w:rPr>
      </w:pPr>
      <w:r w:rsidRPr="00AB21D3">
        <w:rPr>
          <w:rFonts w:cs="Times New Roman"/>
          <w:color w:val="auto"/>
          <w:szCs w:val="20"/>
          <w:shd w:val="clear" w:color="auto" w:fill="FFFFFF"/>
          <w:lang w:val="es-ES"/>
        </w:rPr>
        <w:t>A lo largo de su larga trayectoria</w:t>
      </w:r>
      <w:r w:rsidR="00BF78E8">
        <w:rPr>
          <w:rFonts w:cs="Times New Roman"/>
          <w:color w:val="auto"/>
          <w:szCs w:val="20"/>
          <w:shd w:val="clear" w:color="auto" w:fill="FFFFFF"/>
          <w:lang w:val="es-ES"/>
        </w:rPr>
        <w:t>,</w:t>
      </w:r>
      <w:r w:rsidRPr="00AB21D3">
        <w:rPr>
          <w:rFonts w:cs="Times New Roman"/>
          <w:color w:val="auto"/>
          <w:szCs w:val="20"/>
          <w:shd w:val="clear" w:color="auto" w:fill="FFFFFF"/>
          <w:lang w:val="es-ES"/>
        </w:rPr>
        <w:t xml:space="preserve"> el desarrollo de la empresa ha estado fuertemente marcado por su vinculación con zonas vinícolas tradicionales. Ello se puede apreciar en el hecho de que la mayoría de las empresas del </w:t>
      </w:r>
      <w:r w:rsidR="00E05565" w:rsidRPr="00AB21D3">
        <w:rPr>
          <w:rFonts w:cs="Times New Roman"/>
          <w:color w:val="auto"/>
          <w:szCs w:val="20"/>
          <w:shd w:val="clear" w:color="auto" w:fill="FFFFFF"/>
          <w:lang w:val="es-ES"/>
        </w:rPr>
        <w:t>G</w:t>
      </w:r>
      <w:r w:rsidRPr="00AB21D3">
        <w:rPr>
          <w:rFonts w:cs="Times New Roman"/>
          <w:color w:val="auto"/>
          <w:szCs w:val="20"/>
          <w:shd w:val="clear" w:color="auto" w:fill="FFFFFF"/>
          <w:lang w:val="es-ES"/>
        </w:rPr>
        <w:t>rupo se localizan en diferentes distritos industriales vinícolas españoles. De esta manera, con una clara orientación al consumidor, el Grupo Bodegas Riojanas, ha seguido una estrategia de diversificación que le ha llevado a incorporar una oferta de vinos de alta calidad de las más prestigiosas Denominaciones de Origen españolas (Rioja, Toro, Rueda, Rías Baixas y Ribera de Duero).</w:t>
      </w:r>
      <w:r w:rsidR="0024483E" w:rsidRPr="00AB21D3">
        <w:rPr>
          <w:rFonts w:cs="Times New Roman"/>
          <w:color w:val="auto"/>
          <w:szCs w:val="20"/>
          <w:shd w:val="clear" w:color="auto" w:fill="FFFFFF"/>
          <w:lang w:val="es-ES"/>
        </w:rPr>
        <w:t xml:space="preserve"> Durante los últimos años se ha intensificado la presencia de Bodegas Riojanas en los mercados internacionales </w:t>
      </w:r>
      <w:r w:rsidR="00BD7CC0" w:rsidRPr="00AB21D3">
        <w:rPr>
          <w:rFonts w:cs="Times New Roman"/>
          <w:color w:val="auto"/>
          <w:szCs w:val="20"/>
          <w:shd w:val="clear" w:color="auto" w:fill="FFFFFF"/>
          <w:lang w:val="es-ES"/>
        </w:rPr>
        <w:t>proporcionando una mayor</w:t>
      </w:r>
      <w:r w:rsidR="0024483E" w:rsidRPr="00AB21D3">
        <w:rPr>
          <w:rFonts w:cs="Times New Roman"/>
          <w:color w:val="auto"/>
          <w:szCs w:val="20"/>
          <w:shd w:val="clear" w:color="auto" w:fill="FFFFFF"/>
          <w:lang w:val="es-ES"/>
        </w:rPr>
        <w:t xml:space="preserve"> rentabilidad </w:t>
      </w:r>
      <w:r w:rsidR="00BD7CC0" w:rsidRPr="00AB21D3">
        <w:rPr>
          <w:rFonts w:cs="Times New Roman"/>
          <w:color w:val="auto"/>
          <w:szCs w:val="20"/>
          <w:shd w:val="clear" w:color="auto" w:fill="FFFFFF"/>
          <w:lang w:val="es-ES"/>
        </w:rPr>
        <w:t>a</w:t>
      </w:r>
      <w:r w:rsidR="0024483E" w:rsidRPr="00AB21D3">
        <w:rPr>
          <w:rFonts w:cs="Times New Roman"/>
          <w:color w:val="auto"/>
          <w:szCs w:val="20"/>
          <w:shd w:val="clear" w:color="auto" w:fill="FFFFFF"/>
          <w:lang w:val="es-ES"/>
        </w:rPr>
        <w:t xml:space="preserve"> la compañía. Actualmente sus vinos están presentes en más de 30 países siendo sus principales mercados: Irlanda, USA, Méjico y China</w:t>
      </w:r>
      <w:r w:rsidR="00BD7CC0" w:rsidRPr="00AB21D3">
        <w:rPr>
          <w:rFonts w:cs="Times New Roman"/>
          <w:color w:val="auto"/>
          <w:szCs w:val="20"/>
          <w:shd w:val="clear" w:color="auto" w:fill="FFFFFF"/>
          <w:lang w:val="es-ES"/>
        </w:rPr>
        <w:t>, mercados</w:t>
      </w:r>
      <w:r w:rsidR="0024483E" w:rsidRPr="00AB21D3">
        <w:rPr>
          <w:rFonts w:cs="Times New Roman"/>
          <w:color w:val="auto"/>
          <w:szCs w:val="20"/>
          <w:shd w:val="clear" w:color="auto" w:fill="FFFFFF"/>
          <w:lang w:val="es-ES"/>
        </w:rPr>
        <w:t xml:space="preserve"> en los que el consumo de vinos españoles, de posicionamiento alto, crece año tras año.</w:t>
      </w:r>
    </w:p>
    <w:p w14:paraId="518E7F0F" w14:textId="62AD4A99" w:rsidR="007E1996" w:rsidRPr="00AB21D3" w:rsidRDefault="007E1996" w:rsidP="00C87A66">
      <w:pPr>
        <w:rPr>
          <w:rFonts w:cs="Times New Roman"/>
          <w:color w:val="auto"/>
          <w:szCs w:val="20"/>
          <w:shd w:val="clear" w:color="auto" w:fill="FFFFFF"/>
          <w:lang w:val="es-ES"/>
        </w:rPr>
      </w:pPr>
    </w:p>
    <w:p w14:paraId="49ECE12D" w14:textId="70BE6CFA" w:rsidR="007E1996" w:rsidRPr="00AB21D3" w:rsidRDefault="007E1996" w:rsidP="00C87A66">
      <w:pPr>
        <w:rPr>
          <w:rFonts w:cs="Times New Roman"/>
          <w:color w:val="auto"/>
          <w:szCs w:val="20"/>
          <w:shd w:val="clear" w:color="auto" w:fill="FFFFFF"/>
          <w:lang w:val="es-ES"/>
        </w:rPr>
      </w:pPr>
      <w:r w:rsidRPr="00AB21D3">
        <w:rPr>
          <w:rFonts w:cs="Times New Roman"/>
          <w:color w:val="auto"/>
          <w:szCs w:val="20"/>
          <w:shd w:val="clear" w:color="auto" w:fill="FFFFFF"/>
          <w:lang w:val="es-ES"/>
        </w:rPr>
        <w:t xml:space="preserve">El Grupo bodeguero también ofrece servicios de enoturismo en su enclave de Cenicero, donde los </w:t>
      </w:r>
      <w:proofErr w:type="spellStart"/>
      <w:r w:rsidRPr="00AB21D3">
        <w:rPr>
          <w:rFonts w:cs="Times New Roman"/>
          <w:color w:val="auto"/>
          <w:szCs w:val="20"/>
          <w:shd w:val="clear" w:color="auto" w:fill="FFFFFF"/>
          <w:lang w:val="es-ES"/>
        </w:rPr>
        <w:t>enoturistas</w:t>
      </w:r>
      <w:proofErr w:type="spellEnd"/>
      <w:r w:rsidRPr="00AB21D3">
        <w:rPr>
          <w:rFonts w:cs="Times New Roman"/>
          <w:color w:val="auto"/>
          <w:szCs w:val="20"/>
          <w:shd w:val="clear" w:color="auto" w:fill="FFFFFF"/>
          <w:lang w:val="es-ES"/>
        </w:rPr>
        <w:t xml:space="preserve"> </w:t>
      </w:r>
      <w:r w:rsidRPr="00AB21D3">
        <w:rPr>
          <w:rFonts w:cs="Times New Roman"/>
          <w:color w:val="auto"/>
          <w:szCs w:val="20"/>
          <w:lang w:val="es-ES"/>
        </w:rPr>
        <w:t xml:space="preserve">pueden conocer el proceso de elaboración de sus vinos a través de una visita guiada y personalizada. </w:t>
      </w:r>
      <w:r w:rsidRPr="00AB21D3">
        <w:rPr>
          <w:rFonts w:cs="Times New Roman"/>
          <w:color w:val="auto"/>
          <w:szCs w:val="20"/>
          <w:shd w:val="clear" w:color="auto" w:fill="FFFFFF"/>
          <w:lang w:val="es-ES"/>
        </w:rPr>
        <w:t>La visita a las instalaciones discurre por el edificio original, de más de 130 años, así como por las ampliaciones que se han realizado a lo largo de la historia: naves de elaboración, sala de barricas, botellero y la 'Sala de sensaciones'. Finalmente, la visita concluye con la degustación de tres vinos (Blanco, Crianza y Reserva) acompañados de un aperitivo que consiste en una pequeña degustación de embutidos ibéricos.</w:t>
      </w:r>
    </w:p>
    <w:p w14:paraId="697480E0" w14:textId="77777777" w:rsidR="00866270" w:rsidRDefault="00866270">
      <w:pPr>
        <w:spacing w:after="160" w:line="259" w:lineRule="auto"/>
        <w:jc w:val="left"/>
        <w:rPr>
          <w:rFonts w:cs="Times New Roman"/>
          <w:b/>
          <w:bCs/>
          <w:szCs w:val="20"/>
          <w:lang w:val="es-ES"/>
        </w:rPr>
      </w:pPr>
      <w:r>
        <w:rPr>
          <w:rFonts w:cs="Times New Roman"/>
          <w:b/>
          <w:bCs/>
          <w:lang w:val="es-ES"/>
        </w:rPr>
        <w:br w:type="page"/>
      </w:r>
    </w:p>
    <w:p w14:paraId="775FFA82" w14:textId="5AC2156D" w:rsidR="00866270" w:rsidRPr="00853238" w:rsidRDefault="00866270" w:rsidP="00866270">
      <w:pPr>
        <w:pStyle w:val="Textonotaalfinal"/>
        <w:rPr>
          <w:rFonts w:cs="Times New Roman"/>
          <w:b/>
          <w:bCs/>
          <w:color w:val="auto"/>
          <w:lang w:val="es-ES"/>
        </w:rPr>
      </w:pPr>
      <w:r w:rsidRPr="00853238">
        <w:rPr>
          <w:rFonts w:cs="Times New Roman"/>
          <w:b/>
          <w:bCs/>
          <w:color w:val="auto"/>
          <w:lang w:val="es-ES"/>
        </w:rPr>
        <w:lastRenderedPageBreak/>
        <w:t>CUESTIONES DEL CASO:</w:t>
      </w:r>
    </w:p>
    <w:p w14:paraId="05C8E511" w14:textId="77777777" w:rsidR="00A71C1C" w:rsidRPr="00853238" w:rsidRDefault="00A71C1C" w:rsidP="00A71C1C">
      <w:pPr>
        <w:pStyle w:val="Textoindependiente"/>
        <w:spacing w:line="240" w:lineRule="exact"/>
        <w:rPr>
          <w:spacing w:val="-4"/>
        </w:rPr>
      </w:pPr>
      <w:r w:rsidRPr="00853238">
        <w:rPr>
          <w:spacing w:val="-2"/>
        </w:rPr>
        <w:t>1.</w:t>
      </w:r>
      <w:r w:rsidRPr="00853238">
        <w:rPr>
          <w:spacing w:val="-4"/>
        </w:rPr>
        <w:t xml:space="preserve"> Responda a las siguientes preguntas respecto a la </w:t>
      </w:r>
      <w:r w:rsidRPr="00853238">
        <w:rPr>
          <w:b/>
          <w:bCs/>
          <w:spacing w:val="-4"/>
        </w:rPr>
        <w:t xml:space="preserve">orientación futura de la empresa (0,7 </w:t>
      </w:r>
      <w:proofErr w:type="spellStart"/>
      <w:r w:rsidRPr="00853238">
        <w:rPr>
          <w:b/>
          <w:bCs/>
          <w:spacing w:val="-4"/>
        </w:rPr>
        <w:t>ptos</w:t>
      </w:r>
      <w:proofErr w:type="spellEnd"/>
      <w:r w:rsidRPr="00853238">
        <w:rPr>
          <w:b/>
          <w:bCs/>
          <w:spacing w:val="-4"/>
        </w:rPr>
        <w:t>.)</w:t>
      </w:r>
      <w:r w:rsidRPr="00853238">
        <w:rPr>
          <w:spacing w:val="-4"/>
        </w:rPr>
        <w:t>:</w:t>
      </w:r>
    </w:p>
    <w:p w14:paraId="07087F57" w14:textId="77777777" w:rsidR="00A71C1C" w:rsidRPr="00853238" w:rsidRDefault="00A71C1C" w:rsidP="00A71C1C">
      <w:pPr>
        <w:pStyle w:val="Textoindependiente"/>
        <w:numPr>
          <w:ilvl w:val="0"/>
          <w:numId w:val="15"/>
        </w:numPr>
        <w:spacing w:line="240" w:lineRule="exact"/>
        <w:rPr>
          <w:spacing w:val="-4"/>
        </w:rPr>
      </w:pPr>
      <w:r w:rsidRPr="00853238">
        <w:rPr>
          <w:spacing w:val="-2"/>
        </w:rPr>
        <w:t xml:space="preserve">Identifique en el texto al menos tres ejemplos de </w:t>
      </w:r>
      <w:r w:rsidRPr="00853238">
        <w:rPr>
          <w:spacing w:val="-4"/>
        </w:rPr>
        <w:t>decisiones estratégicas, sitúelas en el nivel que corresponda,</w:t>
      </w:r>
      <w:r w:rsidRPr="00853238">
        <w:rPr>
          <w:spacing w:val="-2"/>
        </w:rPr>
        <w:t xml:space="preserve"> y trate de explicar de forma razonada el porqué de dicha clasificación </w:t>
      </w:r>
      <w:r w:rsidRPr="00853238">
        <w:rPr>
          <w:spacing w:val="-4"/>
        </w:rPr>
        <w:t xml:space="preserve">(0,3 </w:t>
      </w:r>
      <w:proofErr w:type="spellStart"/>
      <w:r w:rsidRPr="00853238">
        <w:rPr>
          <w:spacing w:val="-4"/>
        </w:rPr>
        <w:t>ptos</w:t>
      </w:r>
      <w:proofErr w:type="spellEnd"/>
      <w:r w:rsidRPr="00853238">
        <w:rPr>
          <w:spacing w:val="-4"/>
        </w:rPr>
        <w:t>.).</w:t>
      </w:r>
    </w:p>
    <w:p w14:paraId="6C09EEFD" w14:textId="77777777" w:rsidR="00A71C1C" w:rsidRPr="00853238" w:rsidRDefault="00A71C1C" w:rsidP="00A71C1C">
      <w:pPr>
        <w:pStyle w:val="Textoindependiente"/>
        <w:numPr>
          <w:ilvl w:val="0"/>
          <w:numId w:val="15"/>
        </w:numPr>
        <w:spacing w:line="240" w:lineRule="exact"/>
        <w:rPr>
          <w:spacing w:val="-2"/>
        </w:rPr>
      </w:pPr>
      <w:r w:rsidRPr="00853238">
        <w:rPr>
          <w:spacing w:val="-2"/>
        </w:rPr>
        <w:t xml:space="preserve">Defina el campo de actividad del grupo empresarial (0,2 </w:t>
      </w:r>
      <w:proofErr w:type="spellStart"/>
      <w:r w:rsidRPr="00853238">
        <w:rPr>
          <w:spacing w:val="-2"/>
        </w:rPr>
        <w:t>ptos</w:t>
      </w:r>
      <w:proofErr w:type="spellEnd"/>
      <w:r w:rsidRPr="00853238">
        <w:rPr>
          <w:spacing w:val="-2"/>
        </w:rPr>
        <w:t>.).</w:t>
      </w:r>
    </w:p>
    <w:p w14:paraId="54225D90" w14:textId="77777777" w:rsidR="00A71C1C" w:rsidRPr="00853238" w:rsidRDefault="00A71C1C" w:rsidP="00A71C1C">
      <w:pPr>
        <w:pStyle w:val="Textoindependiente"/>
        <w:numPr>
          <w:ilvl w:val="0"/>
          <w:numId w:val="15"/>
        </w:numPr>
        <w:spacing w:line="240" w:lineRule="exact"/>
        <w:rPr>
          <w:spacing w:val="-2"/>
        </w:rPr>
      </w:pPr>
      <w:r w:rsidRPr="00853238">
        <w:rPr>
          <w:spacing w:val="-2"/>
        </w:rPr>
        <w:t xml:space="preserve">Dadas las características del Grupo, argumente la conveniencia o no de formular una visión y una misión para cada uno de sus negocios </w:t>
      </w:r>
      <w:r w:rsidRPr="00853238">
        <w:rPr>
          <w:spacing w:val="-4"/>
        </w:rPr>
        <w:t xml:space="preserve">(0,2 </w:t>
      </w:r>
      <w:proofErr w:type="spellStart"/>
      <w:r w:rsidRPr="00853238">
        <w:rPr>
          <w:spacing w:val="-4"/>
        </w:rPr>
        <w:t>ptos</w:t>
      </w:r>
      <w:proofErr w:type="spellEnd"/>
      <w:r w:rsidRPr="00853238">
        <w:rPr>
          <w:spacing w:val="-4"/>
        </w:rPr>
        <w:t>.)</w:t>
      </w:r>
      <w:r w:rsidRPr="00853238">
        <w:rPr>
          <w:spacing w:val="-2"/>
        </w:rPr>
        <w:t>.</w:t>
      </w:r>
    </w:p>
    <w:p w14:paraId="456C4EAE" w14:textId="77777777" w:rsidR="00A71C1C" w:rsidRPr="00853238" w:rsidRDefault="00A71C1C" w:rsidP="00A71C1C">
      <w:pPr>
        <w:pStyle w:val="Textoindependiente"/>
        <w:spacing w:line="240" w:lineRule="exact"/>
        <w:rPr>
          <w:spacing w:val="-2"/>
        </w:rPr>
      </w:pPr>
    </w:p>
    <w:p w14:paraId="67133C3B" w14:textId="2CAFC76D" w:rsidR="00A71C1C" w:rsidRPr="00853238" w:rsidRDefault="00A71C1C" w:rsidP="00A71C1C">
      <w:pPr>
        <w:pStyle w:val="Textoindependiente"/>
        <w:spacing w:line="240" w:lineRule="exact"/>
        <w:rPr>
          <w:spacing w:val="-4"/>
        </w:rPr>
      </w:pPr>
      <w:r w:rsidRPr="00853238">
        <w:rPr>
          <w:spacing w:val="-4"/>
        </w:rPr>
        <w:t xml:space="preserve">2. Responda a las siguientes preguntas en materia de </w:t>
      </w:r>
      <w:r w:rsidRPr="00853238">
        <w:rPr>
          <w:b/>
          <w:bCs/>
          <w:spacing w:val="-4"/>
        </w:rPr>
        <w:t xml:space="preserve">gobierno corporativo y grupos de interés (1,1 </w:t>
      </w:r>
      <w:proofErr w:type="spellStart"/>
      <w:r w:rsidRPr="00853238">
        <w:rPr>
          <w:b/>
          <w:bCs/>
          <w:spacing w:val="-4"/>
        </w:rPr>
        <w:t>ptos</w:t>
      </w:r>
      <w:proofErr w:type="spellEnd"/>
      <w:r w:rsidRPr="00853238">
        <w:rPr>
          <w:b/>
          <w:bCs/>
          <w:spacing w:val="-4"/>
        </w:rPr>
        <w:t>.)</w:t>
      </w:r>
      <w:r w:rsidRPr="00853238">
        <w:rPr>
          <w:spacing w:val="-4"/>
        </w:rPr>
        <w:t>:</w:t>
      </w:r>
    </w:p>
    <w:p w14:paraId="67FA8729" w14:textId="3ADBDDD5" w:rsidR="00A71C1C" w:rsidRPr="00853238" w:rsidRDefault="00A71C1C" w:rsidP="00A71C1C">
      <w:pPr>
        <w:pStyle w:val="Textoindependiente"/>
        <w:numPr>
          <w:ilvl w:val="0"/>
          <w:numId w:val="16"/>
        </w:numPr>
        <w:spacing w:line="240" w:lineRule="exact"/>
        <w:rPr>
          <w:spacing w:val="-2"/>
        </w:rPr>
      </w:pPr>
      <w:r w:rsidRPr="00853238">
        <w:rPr>
          <w:spacing w:val="-4"/>
        </w:rPr>
        <w:t>Evalúe, en función de la información disponible</w:t>
      </w:r>
      <w:r w:rsidR="003056CE">
        <w:rPr>
          <w:spacing w:val="-4"/>
        </w:rPr>
        <w:t xml:space="preserve"> en el caso</w:t>
      </w:r>
      <w:r w:rsidRPr="00853238">
        <w:rPr>
          <w:spacing w:val="-4"/>
        </w:rPr>
        <w:t>, el grado de cumplimiento de las recomendaciones recogidas en el Código</w:t>
      </w:r>
      <w:r w:rsidRPr="00853238">
        <w:rPr>
          <w:spacing w:val="-2"/>
        </w:rPr>
        <w:t xml:space="preserve"> de Buen Gobierno de las Sociedades Cotizadas aprobado por la CNMV </w:t>
      </w:r>
      <w:r w:rsidRPr="00853238">
        <w:rPr>
          <w:spacing w:val="-4"/>
        </w:rPr>
        <w:t xml:space="preserve">(0,3 </w:t>
      </w:r>
      <w:proofErr w:type="spellStart"/>
      <w:r w:rsidRPr="00853238">
        <w:rPr>
          <w:spacing w:val="-4"/>
        </w:rPr>
        <w:t>ptos</w:t>
      </w:r>
      <w:proofErr w:type="spellEnd"/>
      <w:r w:rsidRPr="00853238">
        <w:rPr>
          <w:spacing w:val="-4"/>
        </w:rPr>
        <w:t>.)</w:t>
      </w:r>
      <w:r w:rsidRPr="00853238">
        <w:rPr>
          <w:spacing w:val="-2"/>
        </w:rPr>
        <w:t>.</w:t>
      </w:r>
    </w:p>
    <w:p w14:paraId="7BF02838" w14:textId="697EBA9E" w:rsidR="00FF5C65" w:rsidRPr="00853238" w:rsidRDefault="00A71C1C" w:rsidP="00FF5C65">
      <w:pPr>
        <w:pStyle w:val="Textoindependiente"/>
        <w:numPr>
          <w:ilvl w:val="0"/>
          <w:numId w:val="16"/>
        </w:numPr>
        <w:spacing w:line="240" w:lineRule="exact"/>
      </w:pPr>
      <w:r w:rsidRPr="00853238">
        <w:rPr>
          <w:spacing w:val="-4"/>
        </w:rPr>
        <w:t xml:space="preserve">En el enunciado se afirma que (…) “determinados cargos de la sociedad disponen de indemnizaciones, cláusulas de garantía o blindaje, cuando éstos dimitan o sean despedidos de forma improcedente o si la relación contractual llega a su fin con motivo de una oferta pública de adquisición u otro tipo de operaciones”: b1) </w:t>
      </w:r>
      <w:r w:rsidRPr="00853238">
        <w:t xml:space="preserve">Indique, ¿con qué tipo de mecanismo de control directivo se relacionan las ofertas públicas de adquisición y si tienen su origen en la propia empresa? (0,2 </w:t>
      </w:r>
      <w:proofErr w:type="spellStart"/>
      <w:r w:rsidRPr="00853238">
        <w:t>ptos</w:t>
      </w:r>
      <w:proofErr w:type="spellEnd"/>
      <w:r w:rsidRPr="00853238">
        <w:t xml:space="preserve">.); b2) Explique brevemente, ¿cuál es el fundamento de este mecanismo? (0,2 </w:t>
      </w:r>
      <w:proofErr w:type="spellStart"/>
      <w:r w:rsidRPr="00853238">
        <w:t>ptos</w:t>
      </w:r>
      <w:proofErr w:type="spellEnd"/>
      <w:r w:rsidRPr="00853238">
        <w:t xml:space="preserve">.); </w:t>
      </w:r>
      <w:r w:rsidR="00FF5C65" w:rsidRPr="00853238">
        <w:t xml:space="preserve">b3) Explique brevemente, ¿cómo podría afectar la existencia de las mencionadas cláusulas de </w:t>
      </w:r>
      <w:r w:rsidR="00FF5C65" w:rsidRPr="002D1CAF">
        <w:t xml:space="preserve">blindaje al poder </w:t>
      </w:r>
      <w:proofErr w:type="spellStart"/>
      <w:r w:rsidR="00FF5C65" w:rsidRPr="002D1CAF">
        <w:t>disciplinador</w:t>
      </w:r>
      <w:proofErr w:type="spellEnd"/>
      <w:r w:rsidR="00FF5C65" w:rsidRPr="002D1CAF">
        <w:t xml:space="preserve"> </w:t>
      </w:r>
      <w:r w:rsidR="00FF5C65" w:rsidRPr="002D1CAF">
        <w:rPr>
          <w:spacing w:val="-2"/>
        </w:rPr>
        <w:t>de</w:t>
      </w:r>
      <w:r w:rsidR="00FF5C65">
        <w:rPr>
          <w:spacing w:val="-2"/>
        </w:rPr>
        <w:t>l mercado de trabajo de directivos</w:t>
      </w:r>
      <w:r w:rsidR="00FF5C65" w:rsidRPr="00853238">
        <w:t xml:space="preserve">? (0,2 </w:t>
      </w:r>
      <w:proofErr w:type="spellStart"/>
      <w:r w:rsidR="00FF5C65" w:rsidRPr="00853238">
        <w:t>ptos</w:t>
      </w:r>
      <w:proofErr w:type="spellEnd"/>
      <w:r w:rsidR="00FF5C65" w:rsidRPr="00853238">
        <w:t>.).</w:t>
      </w:r>
    </w:p>
    <w:p w14:paraId="19863068" w14:textId="1C962912" w:rsidR="00A71C1C" w:rsidRPr="00853238" w:rsidRDefault="00A71C1C" w:rsidP="00A71C1C">
      <w:pPr>
        <w:pStyle w:val="Textoindependiente"/>
        <w:numPr>
          <w:ilvl w:val="0"/>
          <w:numId w:val="16"/>
        </w:numPr>
        <w:spacing w:line="240" w:lineRule="exact"/>
        <w:rPr>
          <w:spacing w:val="-4"/>
        </w:rPr>
      </w:pPr>
      <w:r w:rsidRPr="00853238">
        <w:rPr>
          <w:spacing w:val="-4"/>
        </w:rPr>
        <w:t xml:space="preserve">En el anunciado se afirma que (…) “el equipo que forma el personal de Bodegas </w:t>
      </w:r>
      <w:r w:rsidR="00853238" w:rsidRPr="00853238">
        <w:rPr>
          <w:spacing w:val="-4"/>
        </w:rPr>
        <w:t>Riojanas</w:t>
      </w:r>
      <w:r w:rsidRPr="00853238">
        <w:rPr>
          <w:spacing w:val="-4"/>
        </w:rPr>
        <w:t xml:space="preserve"> es su mayor activo y vuelca su entusiasmo y experiencia en los productos que ofrece siendo su máximo orgullo obtener la satisfacción de todos los consumidores.” Haciendo uso de las dos clasificaciones estudiadas sobre grupos de interés o </w:t>
      </w:r>
      <w:proofErr w:type="spellStart"/>
      <w:r w:rsidRPr="00853238">
        <w:rPr>
          <w:spacing w:val="-4"/>
        </w:rPr>
        <w:t>stakeholders</w:t>
      </w:r>
      <w:proofErr w:type="spellEnd"/>
      <w:r w:rsidR="00F81B85">
        <w:rPr>
          <w:spacing w:val="-4"/>
        </w:rPr>
        <w:t>, i</w:t>
      </w:r>
      <w:r w:rsidRPr="00853238">
        <w:rPr>
          <w:spacing w:val="-4"/>
        </w:rPr>
        <w:t xml:space="preserve">ndique a qué tipos de grupos de interés pertenecen los dos grupos que aparecen mencionados en la anterior declaración. (0,2 </w:t>
      </w:r>
      <w:proofErr w:type="spellStart"/>
      <w:r w:rsidRPr="00853238">
        <w:rPr>
          <w:spacing w:val="-4"/>
        </w:rPr>
        <w:t>ptos</w:t>
      </w:r>
      <w:proofErr w:type="spellEnd"/>
      <w:r w:rsidRPr="00853238">
        <w:rPr>
          <w:spacing w:val="-4"/>
        </w:rPr>
        <w:t>.).</w:t>
      </w:r>
    </w:p>
    <w:p w14:paraId="4BFBB8BB" w14:textId="77777777" w:rsidR="00A71C1C" w:rsidRPr="00853238" w:rsidRDefault="00A71C1C" w:rsidP="00A71C1C">
      <w:pPr>
        <w:rPr>
          <w:rFonts w:cs="Times New Roman"/>
          <w:color w:val="auto"/>
          <w:szCs w:val="20"/>
          <w:shd w:val="clear" w:color="auto" w:fill="FFFFFF"/>
          <w:lang w:val="es-ES"/>
        </w:rPr>
      </w:pPr>
    </w:p>
    <w:p w14:paraId="12EACB8F" w14:textId="6E82781D" w:rsidR="00A71C1C" w:rsidRPr="00853238" w:rsidRDefault="00A71C1C" w:rsidP="00A71C1C">
      <w:pPr>
        <w:pStyle w:val="Textoindependiente"/>
        <w:spacing w:line="240" w:lineRule="exact"/>
        <w:rPr>
          <w:spacing w:val="-4"/>
        </w:rPr>
      </w:pPr>
      <w:r w:rsidRPr="00853238">
        <w:rPr>
          <w:spacing w:val="-4"/>
        </w:rPr>
        <w:t xml:space="preserve">3. Responda a las siguientes preguntas en materia de </w:t>
      </w:r>
      <w:r w:rsidRPr="00853238">
        <w:rPr>
          <w:b/>
          <w:bCs/>
          <w:spacing w:val="-4"/>
        </w:rPr>
        <w:t xml:space="preserve">RSC (0,5 </w:t>
      </w:r>
      <w:proofErr w:type="spellStart"/>
      <w:r w:rsidRPr="00853238">
        <w:rPr>
          <w:b/>
          <w:bCs/>
          <w:spacing w:val="-4"/>
        </w:rPr>
        <w:t>ptos</w:t>
      </w:r>
      <w:proofErr w:type="spellEnd"/>
      <w:r w:rsidRPr="00853238">
        <w:rPr>
          <w:b/>
          <w:bCs/>
          <w:spacing w:val="-4"/>
        </w:rPr>
        <w:t>.)</w:t>
      </w:r>
      <w:r w:rsidRPr="00853238">
        <w:rPr>
          <w:spacing w:val="-4"/>
        </w:rPr>
        <w:t>:</w:t>
      </w:r>
    </w:p>
    <w:p w14:paraId="548FD675" w14:textId="77777777" w:rsidR="00A71C1C" w:rsidRPr="00853238" w:rsidRDefault="00A71C1C" w:rsidP="00A71C1C">
      <w:pPr>
        <w:pStyle w:val="Textoindependiente"/>
        <w:numPr>
          <w:ilvl w:val="0"/>
          <w:numId w:val="17"/>
        </w:numPr>
        <w:spacing w:line="240" w:lineRule="exact"/>
        <w:rPr>
          <w:spacing w:val="-4"/>
        </w:rPr>
      </w:pPr>
      <w:r w:rsidRPr="00853238">
        <w:rPr>
          <w:spacing w:val="-4"/>
        </w:rPr>
        <w:t xml:space="preserve">¿Con cuál de los diferentes ámbitos de la responsabilidad social cabría relacionar las medidas a adoptar por el Grupo para lograr los objetivos específicos 1 y 2 del proyecto SOSTEVIN que se mencionan en el enunciado? (0,2 </w:t>
      </w:r>
      <w:proofErr w:type="spellStart"/>
      <w:r w:rsidRPr="00853238">
        <w:rPr>
          <w:spacing w:val="-4"/>
        </w:rPr>
        <w:t>ptos</w:t>
      </w:r>
      <w:proofErr w:type="spellEnd"/>
      <w:r w:rsidRPr="00853238">
        <w:rPr>
          <w:spacing w:val="-4"/>
        </w:rPr>
        <w:t>.).</w:t>
      </w:r>
    </w:p>
    <w:p w14:paraId="2D233879" w14:textId="367CA465" w:rsidR="00A71C1C" w:rsidRPr="00A331DC" w:rsidRDefault="00A71C1C" w:rsidP="00A331DC">
      <w:pPr>
        <w:pStyle w:val="Textoindependiente"/>
        <w:numPr>
          <w:ilvl w:val="0"/>
          <w:numId w:val="17"/>
        </w:numPr>
        <w:spacing w:line="240" w:lineRule="exact"/>
        <w:rPr>
          <w:spacing w:val="-4"/>
        </w:rPr>
      </w:pPr>
      <w:r w:rsidRPr="00A331DC">
        <w:rPr>
          <w:spacing w:val="-4"/>
        </w:rPr>
        <w:t>Uno de los factores que influyen en el grado de responsabilidad social asumido por la empresa son los factores estratégicos o competitivos</w:t>
      </w:r>
      <w:r w:rsidR="00025918" w:rsidRPr="00A331DC">
        <w:rPr>
          <w:spacing w:val="-4"/>
        </w:rPr>
        <w:t>, mientras que dentro de estos son varios los mecanismos básicos a través de los cuales la empresa puede generar valor.</w:t>
      </w:r>
      <w:r w:rsidR="00A331DC" w:rsidRPr="00A331DC">
        <w:rPr>
          <w:spacing w:val="-4"/>
        </w:rPr>
        <w:t xml:space="preserve"> </w:t>
      </w:r>
      <w:r w:rsidR="00A331DC" w:rsidRPr="00A331DC">
        <w:rPr>
          <w:rStyle w:val="cf01"/>
          <w:rFonts w:ascii="Times New Roman" w:hAnsi="Times New Roman" w:cs="Times New Roman"/>
          <w:sz w:val="20"/>
          <w:szCs w:val="20"/>
        </w:rPr>
        <w:t>Argumente</w:t>
      </w:r>
      <w:r w:rsidR="00685EBF" w:rsidRPr="00A331DC">
        <w:rPr>
          <w:rStyle w:val="cf01"/>
          <w:rFonts w:ascii="Times New Roman" w:hAnsi="Times New Roman" w:cs="Times New Roman"/>
          <w:sz w:val="20"/>
          <w:szCs w:val="20"/>
        </w:rPr>
        <w:t xml:space="preserve"> de manera razonada</w:t>
      </w:r>
      <w:r w:rsidR="00A331DC" w:rsidRPr="00A331DC">
        <w:rPr>
          <w:rStyle w:val="cf01"/>
          <w:rFonts w:ascii="Times New Roman" w:hAnsi="Times New Roman" w:cs="Times New Roman"/>
          <w:sz w:val="20"/>
          <w:szCs w:val="20"/>
        </w:rPr>
        <w:t>, haciendo u</w:t>
      </w:r>
      <w:r w:rsidR="00641AF2">
        <w:rPr>
          <w:rStyle w:val="cf01"/>
          <w:rFonts w:ascii="Times New Roman" w:hAnsi="Times New Roman" w:cs="Times New Roman"/>
          <w:sz w:val="20"/>
          <w:szCs w:val="20"/>
        </w:rPr>
        <w:t>s</w:t>
      </w:r>
      <w:r w:rsidR="00A331DC" w:rsidRPr="00A331DC">
        <w:rPr>
          <w:rStyle w:val="cf01"/>
          <w:rFonts w:ascii="Times New Roman" w:hAnsi="Times New Roman" w:cs="Times New Roman"/>
          <w:sz w:val="20"/>
          <w:szCs w:val="20"/>
        </w:rPr>
        <w:t>o para ello de</w:t>
      </w:r>
      <w:r w:rsidR="00685EBF" w:rsidRPr="00A331DC">
        <w:rPr>
          <w:rStyle w:val="cf01"/>
          <w:rFonts w:ascii="Times New Roman" w:hAnsi="Times New Roman" w:cs="Times New Roman"/>
          <w:sz w:val="20"/>
          <w:szCs w:val="20"/>
        </w:rPr>
        <w:t xml:space="preserve"> al menos tres </w:t>
      </w:r>
      <w:r w:rsidR="00025918" w:rsidRPr="00A331DC">
        <w:rPr>
          <w:rStyle w:val="cf01"/>
          <w:rFonts w:ascii="Times New Roman" w:hAnsi="Times New Roman" w:cs="Times New Roman"/>
          <w:sz w:val="20"/>
          <w:szCs w:val="20"/>
        </w:rPr>
        <w:t xml:space="preserve">de estos </w:t>
      </w:r>
      <w:r w:rsidR="00685EBF" w:rsidRPr="00A331DC">
        <w:rPr>
          <w:rStyle w:val="cf01"/>
          <w:rFonts w:ascii="Times New Roman" w:hAnsi="Times New Roman" w:cs="Times New Roman"/>
          <w:sz w:val="20"/>
          <w:szCs w:val="20"/>
        </w:rPr>
        <w:t>mecanismos básicos</w:t>
      </w:r>
      <w:r w:rsidR="00A331DC" w:rsidRPr="00A331DC">
        <w:rPr>
          <w:rStyle w:val="cf01"/>
          <w:rFonts w:ascii="Times New Roman" w:hAnsi="Times New Roman" w:cs="Times New Roman"/>
          <w:sz w:val="20"/>
          <w:szCs w:val="20"/>
        </w:rPr>
        <w:t xml:space="preserve">, </w:t>
      </w:r>
      <w:r w:rsidR="00025918" w:rsidRPr="00A331DC">
        <w:rPr>
          <w:spacing w:val="-4"/>
        </w:rPr>
        <w:t xml:space="preserve">cómo </w:t>
      </w:r>
      <w:r w:rsidRPr="00A331DC">
        <w:rPr>
          <w:spacing w:val="-4"/>
        </w:rPr>
        <w:t xml:space="preserve">la empresa puede generar valor con el desarrollo </w:t>
      </w:r>
      <w:r w:rsidR="00A331DC" w:rsidRPr="00A331DC">
        <w:rPr>
          <w:spacing w:val="-4"/>
        </w:rPr>
        <w:t xml:space="preserve">del proyecto SOSTEVIN </w:t>
      </w:r>
      <w:r w:rsidRPr="00A331DC">
        <w:rPr>
          <w:spacing w:val="-4"/>
        </w:rPr>
        <w:t>vinculado con la RSC</w:t>
      </w:r>
      <w:r w:rsidR="00025918" w:rsidRPr="00A331DC">
        <w:rPr>
          <w:spacing w:val="-4"/>
        </w:rPr>
        <w:t xml:space="preserve">. </w:t>
      </w:r>
      <w:r w:rsidRPr="00A331DC">
        <w:rPr>
          <w:spacing w:val="-4"/>
        </w:rPr>
        <w:t xml:space="preserve">(0,3 </w:t>
      </w:r>
      <w:proofErr w:type="spellStart"/>
      <w:r w:rsidRPr="00A331DC">
        <w:rPr>
          <w:spacing w:val="-4"/>
        </w:rPr>
        <w:t>ptos</w:t>
      </w:r>
      <w:proofErr w:type="spellEnd"/>
      <w:r w:rsidRPr="00A331DC">
        <w:rPr>
          <w:spacing w:val="-4"/>
        </w:rPr>
        <w:t>.).</w:t>
      </w:r>
    </w:p>
    <w:p w14:paraId="3B3A3800" w14:textId="77777777" w:rsidR="00A71C1C" w:rsidRPr="00853238" w:rsidRDefault="00A71C1C" w:rsidP="00A71C1C">
      <w:pPr>
        <w:pStyle w:val="Textoindependiente"/>
        <w:spacing w:line="240" w:lineRule="exact"/>
        <w:rPr>
          <w:spacing w:val="-2"/>
        </w:rPr>
      </w:pPr>
    </w:p>
    <w:p w14:paraId="43831AC3" w14:textId="77777777" w:rsidR="00A71C1C" w:rsidRPr="00853238" w:rsidRDefault="00A71C1C" w:rsidP="00A71C1C">
      <w:pPr>
        <w:pStyle w:val="Textoindependiente"/>
        <w:spacing w:line="240" w:lineRule="exact"/>
        <w:rPr>
          <w:spacing w:val="-2"/>
        </w:rPr>
      </w:pPr>
      <w:r w:rsidRPr="00853238">
        <w:rPr>
          <w:spacing w:val="-2"/>
        </w:rPr>
        <w:t xml:space="preserve">4. Responda a las siguientes preguntas respecto a la vinculación entre </w:t>
      </w:r>
      <w:r w:rsidRPr="00853238">
        <w:rPr>
          <w:b/>
          <w:bCs/>
          <w:spacing w:val="-2"/>
        </w:rPr>
        <w:t xml:space="preserve">entorno y territorio (0,6 </w:t>
      </w:r>
      <w:proofErr w:type="spellStart"/>
      <w:r w:rsidRPr="00853238">
        <w:rPr>
          <w:b/>
          <w:bCs/>
          <w:spacing w:val="-2"/>
        </w:rPr>
        <w:t>ptos</w:t>
      </w:r>
      <w:proofErr w:type="spellEnd"/>
      <w:r w:rsidRPr="00853238">
        <w:rPr>
          <w:b/>
          <w:bCs/>
          <w:spacing w:val="-2"/>
        </w:rPr>
        <w:t>.)</w:t>
      </w:r>
      <w:r w:rsidRPr="00853238">
        <w:rPr>
          <w:spacing w:val="-2"/>
        </w:rPr>
        <w:t>:</w:t>
      </w:r>
    </w:p>
    <w:p w14:paraId="17A67E9D" w14:textId="77777777" w:rsidR="00A71C1C" w:rsidRPr="00853238" w:rsidRDefault="00A71C1C" w:rsidP="00A71C1C">
      <w:pPr>
        <w:pStyle w:val="Textoindependiente"/>
        <w:numPr>
          <w:ilvl w:val="0"/>
          <w:numId w:val="18"/>
        </w:numPr>
        <w:spacing w:line="240" w:lineRule="exact"/>
        <w:rPr>
          <w:spacing w:val="-4"/>
        </w:rPr>
      </w:pPr>
      <w:r w:rsidRPr="00853238">
        <w:rPr>
          <w:spacing w:val="-4"/>
        </w:rPr>
        <w:t xml:space="preserve">En el enunciado se afirma que (…) “el desarrollo de la empresa ha estado fuertemente marcado por su vinculación con zonas vinícolas tradicionales. Ello se puede apreciar en el hecho de que la mayoría de las empresas del grupo se localizan en diferentes distritos industriales vinícolas españoles”. En base a lo anterior, argumente, haciendo uso de los tres factores que podrían favorecer la competitividad de las empresas localizadas en distritos, por qué la localización de los negocios/actividades de un Grupo como Bodegas Riojanas en distritos vinícolas le podría beneficiar en términos competitivos (0,3 </w:t>
      </w:r>
      <w:proofErr w:type="spellStart"/>
      <w:r w:rsidRPr="00853238">
        <w:rPr>
          <w:spacing w:val="-4"/>
        </w:rPr>
        <w:t>ptos</w:t>
      </w:r>
      <w:proofErr w:type="spellEnd"/>
      <w:r w:rsidRPr="00853238">
        <w:rPr>
          <w:spacing w:val="-4"/>
        </w:rPr>
        <w:t>.).</w:t>
      </w:r>
    </w:p>
    <w:p w14:paraId="6954035B" w14:textId="77777777" w:rsidR="00A71C1C" w:rsidRPr="00853238" w:rsidRDefault="00A71C1C" w:rsidP="00A71C1C">
      <w:pPr>
        <w:pStyle w:val="Textoindependiente"/>
        <w:numPr>
          <w:ilvl w:val="0"/>
          <w:numId w:val="18"/>
        </w:numPr>
        <w:spacing w:line="240" w:lineRule="exact"/>
        <w:rPr>
          <w:spacing w:val="-4"/>
        </w:rPr>
      </w:pPr>
      <w:r w:rsidRPr="00853238">
        <w:rPr>
          <w:spacing w:val="-4"/>
        </w:rPr>
        <w:t xml:space="preserve">Un distrito industrial suele estar compuesto por distintos tipos de agentes: b1) Tomando en consideración las actividades de enoturismo, ¿a qué tipo de agente nos podríamos referir dentro del distrito? (0,15 </w:t>
      </w:r>
      <w:proofErr w:type="spellStart"/>
      <w:r w:rsidRPr="00853238">
        <w:rPr>
          <w:spacing w:val="-4"/>
        </w:rPr>
        <w:t>ptos</w:t>
      </w:r>
      <w:proofErr w:type="spellEnd"/>
      <w:r w:rsidRPr="00853238">
        <w:rPr>
          <w:spacing w:val="-4"/>
        </w:rPr>
        <w:t xml:space="preserve">.); b2) ¿A qué tipo de agente nos podríamos referir dentro del distrito si consideramos la Escuela de Viticultores? (0,15 </w:t>
      </w:r>
      <w:proofErr w:type="spellStart"/>
      <w:r w:rsidRPr="00853238">
        <w:rPr>
          <w:spacing w:val="-4"/>
        </w:rPr>
        <w:t>ptos</w:t>
      </w:r>
      <w:proofErr w:type="spellEnd"/>
      <w:r w:rsidRPr="00853238">
        <w:rPr>
          <w:spacing w:val="-4"/>
        </w:rPr>
        <w:t>.).</w:t>
      </w:r>
    </w:p>
    <w:p w14:paraId="5711AE59" w14:textId="77777777" w:rsidR="00A71C1C" w:rsidRPr="00853238" w:rsidRDefault="00A71C1C" w:rsidP="00A71C1C">
      <w:pPr>
        <w:pStyle w:val="Textoindependiente"/>
        <w:spacing w:line="240" w:lineRule="exact"/>
        <w:rPr>
          <w:spacing w:val="-2"/>
        </w:rPr>
      </w:pPr>
    </w:p>
    <w:p w14:paraId="5C5A6293" w14:textId="77777777" w:rsidR="00A71C1C" w:rsidRPr="00853238" w:rsidRDefault="00A71C1C" w:rsidP="00A71C1C">
      <w:pPr>
        <w:pStyle w:val="Textoindependiente"/>
        <w:spacing w:line="240" w:lineRule="exact"/>
        <w:rPr>
          <w:spacing w:val="-4"/>
        </w:rPr>
      </w:pPr>
      <w:r w:rsidRPr="00853238">
        <w:rPr>
          <w:spacing w:val="-2"/>
        </w:rPr>
        <w:t xml:space="preserve">5. </w:t>
      </w:r>
      <w:r w:rsidRPr="00853238">
        <w:rPr>
          <w:spacing w:val="-4"/>
        </w:rPr>
        <w:t xml:space="preserve">Responda a las siguientes preguntas respecto al </w:t>
      </w:r>
      <w:r w:rsidRPr="00853238">
        <w:rPr>
          <w:b/>
          <w:bCs/>
          <w:spacing w:val="-4"/>
        </w:rPr>
        <w:t xml:space="preserve">entorno competitivo </w:t>
      </w:r>
      <w:r w:rsidRPr="00853238">
        <w:rPr>
          <w:b/>
          <w:bCs/>
          <w:spacing w:val="-2"/>
        </w:rPr>
        <w:t xml:space="preserve">(0,25 </w:t>
      </w:r>
      <w:proofErr w:type="spellStart"/>
      <w:r w:rsidRPr="00853238">
        <w:rPr>
          <w:b/>
          <w:bCs/>
          <w:spacing w:val="-2"/>
        </w:rPr>
        <w:t>ptos</w:t>
      </w:r>
      <w:proofErr w:type="spellEnd"/>
      <w:r w:rsidRPr="00853238">
        <w:rPr>
          <w:b/>
          <w:bCs/>
          <w:spacing w:val="-2"/>
        </w:rPr>
        <w:t>.)</w:t>
      </w:r>
      <w:r w:rsidRPr="00853238">
        <w:rPr>
          <w:spacing w:val="-2"/>
        </w:rPr>
        <w:t>:</w:t>
      </w:r>
    </w:p>
    <w:p w14:paraId="12847DDE" w14:textId="77777777" w:rsidR="00A71C1C" w:rsidRPr="00853238" w:rsidRDefault="00A71C1C" w:rsidP="00A71C1C">
      <w:pPr>
        <w:pStyle w:val="Textoindependiente"/>
        <w:numPr>
          <w:ilvl w:val="0"/>
          <w:numId w:val="19"/>
        </w:numPr>
        <w:spacing w:line="240" w:lineRule="exact"/>
        <w:rPr>
          <w:spacing w:val="-4"/>
        </w:rPr>
      </w:pPr>
      <w:r w:rsidRPr="00853238">
        <w:rPr>
          <w:spacing w:val="-4"/>
        </w:rPr>
        <w:t xml:space="preserve">El conocido como modelo de las cinco fuerzas competitivas de Porter constituye una metodología estándar para investigar acerca de las oportunidades y amenazas que puede presentar la industria. Explique cómo puede influir sobre el poder negociador de proveedores y clientes el hecho de que Bodegas Riojanas se conforme como un grupo que a través de las distintas bodegas controla las diferentes fases que componen el ciclo completo de explotación del producto. (0,25 </w:t>
      </w:r>
      <w:proofErr w:type="spellStart"/>
      <w:r w:rsidRPr="00853238">
        <w:rPr>
          <w:spacing w:val="-4"/>
        </w:rPr>
        <w:t>ptos</w:t>
      </w:r>
      <w:proofErr w:type="spellEnd"/>
      <w:r w:rsidRPr="00853238">
        <w:rPr>
          <w:spacing w:val="-4"/>
        </w:rPr>
        <w:t>.).</w:t>
      </w:r>
    </w:p>
    <w:p w14:paraId="7FDD66AA" w14:textId="77777777" w:rsidR="00A71C1C" w:rsidRPr="00853238" w:rsidRDefault="00A71C1C" w:rsidP="00A71C1C">
      <w:pPr>
        <w:pStyle w:val="Textonotaalfinal"/>
        <w:spacing w:line="240" w:lineRule="exact"/>
        <w:rPr>
          <w:rFonts w:cs="Times New Roman"/>
          <w:b/>
          <w:bCs/>
          <w:color w:val="auto"/>
          <w:lang w:val="es-ES"/>
        </w:rPr>
      </w:pPr>
    </w:p>
    <w:p w14:paraId="6BB890B9" w14:textId="77777777" w:rsidR="00A71C1C" w:rsidRPr="00853238" w:rsidRDefault="00A71C1C" w:rsidP="00A71C1C">
      <w:pPr>
        <w:pStyle w:val="Textonotaalfinal"/>
        <w:spacing w:line="240" w:lineRule="exact"/>
        <w:rPr>
          <w:rFonts w:cs="Times New Roman"/>
          <w:color w:val="auto"/>
          <w:spacing w:val="-4"/>
          <w:lang w:val="es-ES"/>
        </w:rPr>
      </w:pPr>
      <w:r w:rsidRPr="00853238">
        <w:rPr>
          <w:rFonts w:cs="Times New Roman"/>
          <w:color w:val="auto"/>
          <w:lang w:val="es-ES"/>
        </w:rPr>
        <w:t xml:space="preserve">6. </w:t>
      </w:r>
      <w:r w:rsidRPr="00853238">
        <w:rPr>
          <w:rFonts w:cs="Times New Roman"/>
          <w:color w:val="auto"/>
          <w:spacing w:val="-4"/>
          <w:lang w:val="es-ES"/>
        </w:rPr>
        <w:t xml:space="preserve">Responda a las siguientes preguntas respecto al </w:t>
      </w:r>
      <w:r w:rsidRPr="00853238">
        <w:rPr>
          <w:rFonts w:cs="Times New Roman"/>
          <w:b/>
          <w:bCs/>
          <w:color w:val="auto"/>
          <w:spacing w:val="-4"/>
          <w:lang w:val="es-ES"/>
        </w:rPr>
        <w:t>análisis de los recursos y capacidades</w:t>
      </w:r>
      <w:r w:rsidRPr="00853238">
        <w:rPr>
          <w:rFonts w:cs="Times New Roman"/>
          <w:color w:val="auto"/>
          <w:spacing w:val="-4"/>
          <w:lang w:val="es-ES"/>
        </w:rPr>
        <w:t xml:space="preserve"> </w:t>
      </w:r>
      <w:r w:rsidRPr="00853238">
        <w:rPr>
          <w:rFonts w:cs="Times New Roman"/>
          <w:b/>
          <w:bCs/>
          <w:spacing w:val="-2"/>
          <w:lang w:val="es-ES"/>
        </w:rPr>
        <w:t xml:space="preserve">(0,85 </w:t>
      </w:r>
      <w:proofErr w:type="spellStart"/>
      <w:r w:rsidRPr="00853238">
        <w:rPr>
          <w:rFonts w:cs="Times New Roman"/>
          <w:b/>
          <w:bCs/>
          <w:spacing w:val="-2"/>
          <w:lang w:val="es-ES"/>
        </w:rPr>
        <w:t>ptos</w:t>
      </w:r>
      <w:proofErr w:type="spellEnd"/>
      <w:r w:rsidRPr="00853238">
        <w:rPr>
          <w:rFonts w:cs="Times New Roman"/>
          <w:b/>
          <w:bCs/>
          <w:spacing w:val="-2"/>
          <w:lang w:val="es-ES"/>
        </w:rPr>
        <w:t>.)</w:t>
      </w:r>
      <w:r w:rsidRPr="00853238">
        <w:rPr>
          <w:rFonts w:cs="Times New Roman"/>
          <w:spacing w:val="-2"/>
          <w:lang w:val="es-ES"/>
        </w:rPr>
        <w:t>:</w:t>
      </w:r>
    </w:p>
    <w:p w14:paraId="22950AE9" w14:textId="6FB6175F" w:rsidR="00A71C1C" w:rsidRPr="00853238" w:rsidRDefault="00A71C1C" w:rsidP="00A71C1C">
      <w:pPr>
        <w:pStyle w:val="Textoindependiente"/>
        <w:numPr>
          <w:ilvl w:val="0"/>
          <w:numId w:val="20"/>
        </w:numPr>
        <w:spacing w:line="240" w:lineRule="exact"/>
        <w:rPr>
          <w:spacing w:val="-4"/>
        </w:rPr>
      </w:pPr>
      <w:r w:rsidRPr="00853238">
        <w:rPr>
          <w:spacing w:val="-4"/>
        </w:rPr>
        <w:t xml:space="preserve">a1) Atendiendo a la clasificación de recursos y capacidades, ¿qué tipo de recurso es la marca? (0,15 </w:t>
      </w:r>
      <w:proofErr w:type="spellStart"/>
      <w:r w:rsidRPr="00853238">
        <w:rPr>
          <w:spacing w:val="-4"/>
        </w:rPr>
        <w:t>ptos</w:t>
      </w:r>
      <w:proofErr w:type="spellEnd"/>
      <w:r w:rsidRPr="00853238">
        <w:rPr>
          <w:spacing w:val="-4"/>
        </w:rPr>
        <w:t xml:space="preserve">.); a2) Bajo la lógica empleada en la evaluación estratégica de los recursos y capacidades, ¿qué situación se debería de dar para que la empresa pudiera apropiarse de la rentabilidad extraordinaria que generan las marcas? (0,2 </w:t>
      </w:r>
      <w:proofErr w:type="spellStart"/>
      <w:r w:rsidRPr="00853238">
        <w:rPr>
          <w:spacing w:val="-4"/>
        </w:rPr>
        <w:t>ptos</w:t>
      </w:r>
      <w:proofErr w:type="spellEnd"/>
      <w:r w:rsidRPr="00853238">
        <w:rPr>
          <w:spacing w:val="-4"/>
        </w:rPr>
        <w:t>.).</w:t>
      </w:r>
    </w:p>
    <w:p w14:paraId="4AD0504E" w14:textId="77777777" w:rsidR="00A71C1C" w:rsidRPr="00853238" w:rsidRDefault="00A71C1C" w:rsidP="00A71C1C">
      <w:pPr>
        <w:pStyle w:val="Textoindependiente"/>
        <w:numPr>
          <w:ilvl w:val="0"/>
          <w:numId w:val="20"/>
        </w:numPr>
        <w:spacing w:line="240" w:lineRule="exact"/>
        <w:rPr>
          <w:spacing w:val="-4"/>
        </w:rPr>
      </w:pPr>
      <w:r w:rsidRPr="00853238">
        <w:rPr>
          <w:spacing w:val="-4"/>
        </w:rPr>
        <w:t xml:space="preserve">Más allá de la vinculación que el proyecto SOSTEVIN y la creación de una Escuela de Viticultores pueda tener con la RSC, argumente brevemente: b1) ¿Cómo podrían influir los potenciales resultados obtenidos del proyecto SOSTEVIN para la gestión de los recursos y capacidades y, particularmente, para la explotación interna de los recursos del Grupo? (0,25 </w:t>
      </w:r>
      <w:proofErr w:type="spellStart"/>
      <w:r w:rsidRPr="00853238">
        <w:rPr>
          <w:spacing w:val="-4"/>
        </w:rPr>
        <w:t>ptos</w:t>
      </w:r>
      <w:proofErr w:type="spellEnd"/>
      <w:r w:rsidRPr="00853238">
        <w:rPr>
          <w:spacing w:val="-4"/>
        </w:rPr>
        <w:t xml:space="preserve">.); b2) ¿Qué implicaciones podría tener la creación de la Escuela de Viticultores para la gestión de los recursos y capacidades y, particularmente, para mejorar la dotación de los recursos humanos del Grupo? (0,25 </w:t>
      </w:r>
      <w:proofErr w:type="spellStart"/>
      <w:r w:rsidRPr="00853238">
        <w:rPr>
          <w:spacing w:val="-4"/>
        </w:rPr>
        <w:t>ptos</w:t>
      </w:r>
      <w:proofErr w:type="spellEnd"/>
      <w:r w:rsidRPr="00853238">
        <w:rPr>
          <w:spacing w:val="-4"/>
        </w:rPr>
        <w:t>.).</w:t>
      </w:r>
    </w:p>
    <w:p w14:paraId="7531B0F1" w14:textId="1544D80C" w:rsidR="002E1EAF" w:rsidRPr="00C33DEA" w:rsidRDefault="002E1EAF" w:rsidP="00616118">
      <w:pPr>
        <w:spacing w:after="160" w:line="259" w:lineRule="auto"/>
        <w:jc w:val="left"/>
        <w:rPr>
          <w:rFonts w:cs="Times New Roman"/>
          <w:color w:val="auto"/>
          <w:spacing w:val="-2"/>
          <w:szCs w:val="20"/>
          <w:lang w:val="es-ES"/>
        </w:rPr>
      </w:pPr>
    </w:p>
    <w:p w14:paraId="0D210B78" w14:textId="7FD43A3F" w:rsidR="00C33DEA" w:rsidRPr="00C33DEA" w:rsidRDefault="00C33DEA" w:rsidP="00C33DEA">
      <w:pPr>
        <w:spacing w:after="120"/>
        <w:jc w:val="left"/>
        <w:rPr>
          <w:rFonts w:cs="Times New Roman"/>
          <w:b/>
          <w:bCs/>
          <w:color w:val="auto"/>
          <w:spacing w:val="-2"/>
          <w:szCs w:val="20"/>
          <w:lang w:val="es-ES"/>
        </w:rPr>
      </w:pPr>
      <w:r w:rsidRPr="00C33DEA">
        <w:rPr>
          <w:rFonts w:cs="Times New Roman"/>
          <w:b/>
          <w:bCs/>
          <w:color w:val="auto"/>
          <w:spacing w:val="-2"/>
          <w:szCs w:val="20"/>
          <w:lang w:val="es-ES"/>
        </w:rPr>
        <w:t>Fuentes:</w:t>
      </w:r>
    </w:p>
    <w:p w14:paraId="2A31BFB0" w14:textId="77777777" w:rsidR="00C33DEA" w:rsidRPr="00C33DEA" w:rsidRDefault="00C33DEA" w:rsidP="00C33DEA">
      <w:pPr>
        <w:shd w:val="clear" w:color="auto" w:fill="FFFFFF"/>
        <w:spacing w:line="276" w:lineRule="auto"/>
        <w:jc w:val="left"/>
        <w:rPr>
          <w:rFonts w:cs="Times New Roman"/>
          <w:color w:val="202124"/>
          <w:szCs w:val="20"/>
          <w:lang w:val="pt-PT"/>
        </w:rPr>
      </w:pPr>
      <w:r w:rsidRPr="00C33DEA">
        <w:rPr>
          <w:rFonts w:cs="Times New Roman"/>
          <w:color w:val="auto"/>
          <w:spacing w:val="-2"/>
          <w:szCs w:val="20"/>
          <w:lang w:val="pt-PT"/>
        </w:rPr>
        <w:t xml:space="preserve">Bodegas Riojanas: </w:t>
      </w:r>
      <w:hyperlink r:id="rId9" w:history="1">
        <w:r w:rsidRPr="00C440CA">
          <w:rPr>
            <w:rStyle w:val="Hipervnculo"/>
            <w:rFonts w:cs="Times New Roman"/>
            <w:spacing w:val="-2"/>
            <w:szCs w:val="20"/>
            <w:lang w:val="pt-PT"/>
          </w:rPr>
          <w:t>https://www.bodegasriojanas.com/</w:t>
        </w:r>
      </w:hyperlink>
      <w:r>
        <w:rPr>
          <w:rFonts w:cs="Times New Roman"/>
          <w:color w:val="202124"/>
          <w:szCs w:val="20"/>
          <w:lang w:val="pt-PT"/>
        </w:rPr>
        <w:fldChar w:fldCharType="begin"/>
      </w:r>
      <w:r>
        <w:rPr>
          <w:rFonts w:cs="Times New Roman"/>
          <w:color w:val="202124"/>
          <w:szCs w:val="20"/>
          <w:lang w:val="pt-PT"/>
        </w:rPr>
        <w:instrText xml:space="preserve"> HYPERLINK "</w:instrText>
      </w:r>
    </w:p>
    <w:p w14:paraId="5193888C" w14:textId="77777777" w:rsidR="00C33DEA" w:rsidRPr="00E02E73" w:rsidRDefault="00C33DEA" w:rsidP="00C33DEA">
      <w:pPr>
        <w:shd w:val="clear" w:color="auto" w:fill="FFFFFF"/>
        <w:spacing w:line="276" w:lineRule="auto"/>
        <w:rPr>
          <w:rFonts w:cs="Times New Roman"/>
          <w:color w:val="202124"/>
          <w:szCs w:val="20"/>
          <w:lang w:val="pt-PT"/>
        </w:rPr>
      </w:pPr>
      <w:r w:rsidRPr="00E02E73">
        <w:rPr>
          <w:rFonts w:cs="Times New Roman"/>
          <w:color w:val="202124"/>
          <w:szCs w:val="20"/>
          <w:lang w:val="pt-PT"/>
        </w:rPr>
        <w:instrText>Bolsa y Mercados Españoles: https://www.bolsamadrid.es</w:instrText>
      </w:r>
    </w:p>
    <w:p w14:paraId="23EA32E3" w14:textId="77777777" w:rsidR="00C33DEA" w:rsidRPr="00C440CA" w:rsidRDefault="00C33DEA" w:rsidP="00C33DEA">
      <w:pPr>
        <w:shd w:val="clear" w:color="auto" w:fill="FFFFFF"/>
        <w:spacing w:line="276" w:lineRule="auto"/>
        <w:jc w:val="left"/>
        <w:rPr>
          <w:rStyle w:val="Hipervnculo"/>
          <w:rFonts w:cs="Times New Roman"/>
          <w:szCs w:val="20"/>
          <w:lang w:val="pt-PT"/>
        </w:rPr>
      </w:pPr>
      <w:r>
        <w:rPr>
          <w:rFonts w:cs="Times New Roman"/>
          <w:color w:val="202124"/>
          <w:szCs w:val="20"/>
          <w:lang w:val="pt-PT"/>
        </w:rPr>
        <w:instrText xml:space="preserve">" </w:instrText>
      </w:r>
      <w:r>
        <w:rPr>
          <w:rFonts w:cs="Times New Roman"/>
          <w:color w:val="202124"/>
          <w:szCs w:val="20"/>
          <w:lang w:val="pt-PT"/>
        </w:rPr>
      </w:r>
      <w:r>
        <w:rPr>
          <w:rFonts w:cs="Times New Roman"/>
          <w:color w:val="202124"/>
          <w:szCs w:val="20"/>
          <w:lang w:val="pt-PT"/>
        </w:rPr>
        <w:fldChar w:fldCharType="separate"/>
      </w:r>
    </w:p>
    <w:p w14:paraId="6AAEE1A3" w14:textId="77777777" w:rsidR="00C33DEA" w:rsidRPr="00C440CA" w:rsidRDefault="00C33DEA" w:rsidP="00C33DEA">
      <w:pPr>
        <w:shd w:val="clear" w:color="auto" w:fill="FFFFFF"/>
        <w:spacing w:line="276" w:lineRule="auto"/>
        <w:rPr>
          <w:rStyle w:val="Hipervnculo"/>
          <w:rFonts w:cs="Times New Roman"/>
          <w:szCs w:val="20"/>
          <w:lang w:val="es-ES"/>
        </w:rPr>
      </w:pPr>
      <w:r w:rsidRPr="00C33DEA">
        <w:rPr>
          <w:rStyle w:val="Hipervnculo"/>
          <w:rFonts w:cs="Times New Roman"/>
          <w:color w:val="auto"/>
          <w:szCs w:val="20"/>
          <w:u w:val="none"/>
          <w:lang w:val="es-ES"/>
        </w:rPr>
        <w:t xml:space="preserve">Bolsa y Mercados Españoles: </w:t>
      </w:r>
      <w:r w:rsidRPr="00C440CA">
        <w:rPr>
          <w:rStyle w:val="Hipervnculo"/>
          <w:rFonts w:cs="Times New Roman"/>
          <w:szCs w:val="20"/>
          <w:lang w:val="es-ES"/>
        </w:rPr>
        <w:t>https://www.bolsamadrid.es</w:t>
      </w:r>
    </w:p>
    <w:p w14:paraId="29F5DA51" w14:textId="42E05906" w:rsidR="00C33DEA" w:rsidRPr="00E02E73" w:rsidRDefault="00C33DEA" w:rsidP="00E02E73">
      <w:pPr>
        <w:shd w:val="clear" w:color="auto" w:fill="FFFFFF"/>
        <w:spacing w:line="276" w:lineRule="auto"/>
        <w:rPr>
          <w:rFonts w:ascii="Arial" w:hAnsi="Arial" w:cs="Arial"/>
          <w:color w:val="202124"/>
          <w:lang w:val="es-ES"/>
        </w:rPr>
      </w:pPr>
      <w:r>
        <w:rPr>
          <w:rFonts w:cs="Times New Roman"/>
          <w:color w:val="202124"/>
          <w:szCs w:val="20"/>
          <w:lang w:val="pt-PT"/>
        </w:rPr>
        <w:fldChar w:fldCharType="end"/>
      </w:r>
    </w:p>
    <w:sectPr w:rsidR="00C33DEA" w:rsidRPr="00E02E73" w:rsidSect="0086627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FB6D" w14:textId="77777777" w:rsidR="00570F82" w:rsidRDefault="00570F82" w:rsidP="00FC40F1">
      <w:pPr>
        <w:spacing w:line="240" w:lineRule="auto"/>
      </w:pPr>
      <w:r>
        <w:separator/>
      </w:r>
    </w:p>
  </w:endnote>
  <w:endnote w:type="continuationSeparator" w:id="0">
    <w:p w14:paraId="7E7F76F9" w14:textId="77777777" w:rsidR="00570F82" w:rsidRDefault="00570F82" w:rsidP="00FC4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4A83" w14:textId="77777777" w:rsidR="00570F82" w:rsidRDefault="00570F82" w:rsidP="00FC40F1">
      <w:pPr>
        <w:spacing w:line="240" w:lineRule="auto"/>
      </w:pPr>
      <w:r>
        <w:separator/>
      </w:r>
    </w:p>
  </w:footnote>
  <w:footnote w:type="continuationSeparator" w:id="0">
    <w:p w14:paraId="546DC191" w14:textId="77777777" w:rsidR="00570F82" w:rsidRDefault="00570F82" w:rsidP="00FC40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7C8"/>
    <w:multiLevelType w:val="hybridMultilevel"/>
    <w:tmpl w:val="24C280DE"/>
    <w:lvl w:ilvl="0" w:tplc="F85439A8">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4F7263C"/>
    <w:multiLevelType w:val="hybridMultilevel"/>
    <w:tmpl w:val="E9BC56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69F3D04"/>
    <w:multiLevelType w:val="hybridMultilevel"/>
    <w:tmpl w:val="24C280D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C5A0D2C"/>
    <w:multiLevelType w:val="hybridMultilevel"/>
    <w:tmpl w:val="24C280D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E684D92"/>
    <w:multiLevelType w:val="hybridMultilevel"/>
    <w:tmpl w:val="99B8B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61856"/>
    <w:multiLevelType w:val="hybridMultilevel"/>
    <w:tmpl w:val="A9F6D336"/>
    <w:lvl w:ilvl="0" w:tplc="9E9C6E5E">
      <w:start w:val="1"/>
      <w:numFmt w:val="decimal"/>
      <w:lvlText w:val="(%1)"/>
      <w:lvlJc w:val="left"/>
      <w:pPr>
        <w:ind w:left="720" w:hanging="360"/>
      </w:pPr>
      <w:rPr>
        <w:rFonts w:hint="default"/>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65897"/>
    <w:multiLevelType w:val="hybridMultilevel"/>
    <w:tmpl w:val="E75083F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3E70D23"/>
    <w:multiLevelType w:val="hybridMultilevel"/>
    <w:tmpl w:val="CAB4D6AA"/>
    <w:lvl w:ilvl="0" w:tplc="B88AF3B4">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66461"/>
    <w:multiLevelType w:val="hybridMultilevel"/>
    <w:tmpl w:val="24C280DE"/>
    <w:lvl w:ilvl="0" w:tplc="F85439A8">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25BC4878"/>
    <w:multiLevelType w:val="hybridMultilevel"/>
    <w:tmpl w:val="A300E0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9F6CFD"/>
    <w:multiLevelType w:val="hybridMultilevel"/>
    <w:tmpl w:val="7AAC76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87612"/>
    <w:multiLevelType w:val="hybridMultilevel"/>
    <w:tmpl w:val="122C8006"/>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FD07303"/>
    <w:multiLevelType w:val="hybridMultilevel"/>
    <w:tmpl w:val="EE3C1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D1C1D"/>
    <w:multiLevelType w:val="hybridMultilevel"/>
    <w:tmpl w:val="24C280DE"/>
    <w:lvl w:ilvl="0" w:tplc="F85439A8">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312932BC"/>
    <w:multiLevelType w:val="hybridMultilevel"/>
    <w:tmpl w:val="24C280DE"/>
    <w:lvl w:ilvl="0" w:tplc="F85439A8">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3D66237E"/>
    <w:multiLevelType w:val="hybridMultilevel"/>
    <w:tmpl w:val="0666B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AB444A"/>
    <w:multiLevelType w:val="hybridMultilevel"/>
    <w:tmpl w:val="F3B61CF4"/>
    <w:lvl w:ilvl="0" w:tplc="9CDACF3E">
      <w:start w:val="1"/>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B651A69"/>
    <w:multiLevelType w:val="hybridMultilevel"/>
    <w:tmpl w:val="0C6872BC"/>
    <w:lvl w:ilvl="0" w:tplc="FFFFFFFF">
      <w:start w:val="1"/>
      <w:numFmt w:val="decimal"/>
      <w:lvlText w:val="(%1)"/>
      <w:lvlJc w:val="left"/>
      <w:pPr>
        <w:ind w:left="360" w:hanging="360"/>
      </w:pPr>
      <w:rPr>
        <w:rFonts w:ascii="Raleway" w:eastAsiaTheme="minorHAnsi" w:hAnsi="Raleway" w:cstheme="minorBidi"/>
        <w:sz w:val="1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EFD0C8A"/>
    <w:multiLevelType w:val="hybridMultilevel"/>
    <w:tmpl w:val="122C8006"/>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55E73C2D"/>
    <w:multiLevelType w:val="hybridMultilevel"/>
    <w:tmpl w:val="ED1CDE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881451"/>
    <w:multiLevelType w:val="hybridMultilevel"/>
    <w:tmpl w:val="52A84B98"/>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5AEB3E5B"/>
    <w:multiLevelType w:val="hybridMultilevel"/>
    <w:tmpl w:val="E75083F6"/>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5EB16AFE"/>
    <w:multiLevelType w:val="hybridMultilevel"/>
    <w:tmpl w:val="AA1C95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921011"/>
    <w:multiLevelType w:val="multilevel"/>
    <w:tmpl w:val="24DA0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EA32DA"/>
    <w:multiLevelType w:val="hybridMultilevel"/>
    <w:tmpl w:val="7BE0D838"/>
    <w:lvl w:ilvl="0" w:tplc="7ABE5E46">
      <w:start w:val="1"/>
      <w:numFmt w:val="decimal"/>
      <w:lvlText w:val="(%1)"/>
      <w:lvlJc w:val="left"/>
      <w:pPr>
        <w:ind w:left="360" w:hanging="360"/>
      </w:pPr>
      <w:rPr>
        <w:rFonts w:ascii="Times New Roman" w:eastAsia="Times New Roman" w:hAnsi="Times New Roman" w:cs="Times New Roman"/>
        <w:sz w:val="1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774574"/>
    <w:multiLevelType w:val="hybridMultilevel"/>
    <w:tmpl w:val="218415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CBE1144"/>
    <w:multiLevelType w:val="hybridMultilevel"/>
    <w:tmpl w:val="80B2B7A8"/>
    <w:lvl w:ilvl="0" w:tplc="94A4E3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7874E6"/>
    <w:multiLevelType w:val="hybridMultilevel"/>
    <w:tmpl w:val="674EBC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F82307"/>
    <w:multiLevelType w:val="hybridMultilevel"/>
    <w:tmpl w:val="52A84B98"/>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937373720">
    <w:abstractNumId w:val="5"/>
  </w:num>
  <w:num w:numId="2" w16cid:durableId="2123499154">
    <w:abstractNumId w:val="4"/>
  </w:num>
  <w:num w:numId="3" w16cid:durableId="154540058">
    <w:abstractNumId w:val="1"/>
  </w:num>
  <w:num w:numId="4" w16cid:durableId="1654287203">
    <w:abstractNumId w:val="9"/>
  </w:num>
  <w:num w:numId="5" w16cid:durableId="1379547541">
    <w:abstractNumId w:val="12"/>
  </w:num>
  <w:num w:numId="6" w16cid:durableId="1914048236">
    <w:abstractNumId w:val="22"/>
  </w:num>
  <w:num w:numId="7" w16cid:durableId="155389283">
    <w:abstractNumId w:val="24"/>
  </w:num>
  <w:num w:numId="8" w16cid:durableId="776481535">
    <w:abstractNumId w:val="17"/>
  </w:num>
  <w:num w:numId="9" w16cid:durableId="1919821731">
    <w:abstractNumId w:val="23"/>
  </w:num>
  <w:num w:numId="10" w16cid:durableId="1096637824">
    <w:abstractNumId w:val="10"/>
  </w:num>
  <w:num w:numId="11" w16cid:durableId="748968103">
    <w:abstractNumId w:val="27"/>
  </w:num>
  <w:num w:numId="12" w16cid:durableId="988946378">
    <w:abstractNumId w:val="15"/>
  </w:num>
  <w:num w:numId="13" w16cid:durableId="1654942372">
    <w:abstractNumId w:val="7"/>
  </w:num>
  <w:num w:numId="14" w16cid:durableId="1832452836">
    <w:abstractNumId w:val="16"/>
  </w:num>
  <w:num w:numId="15" w16cid:durableId="749369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9442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9202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41545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16228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8307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0168257">
    <w:abstractNumId w:val="18"/>
  </w:num>
  <w:num w:numId="22" w16cid:durableId="1437091248">
    <w:abstractNumId w:val="8"/>
  </w:num>
  <w:num w:numId="23" w16cid:durableId="2085838797">
    <w:abstractNumId w:val="6"/>
  </w:num>
  <w:num w:numId="24" w16cid:durableId="592058803">
    <w:abstractNumId w:val="28"/>
  </w:num>
  <w:num w:numId="25" w16cid:durableId="1109275791">
    <w:abstractNumId w:val="11"/>
  </w:num>
  <w:num w:numId="26" w16cid:durableId="1114178674">
    <w:abstractNumId w:val="25"/>
  </w:num>
  <w:num w:numId="27" w16cid:durableId="1901477270">
    <w:abstractNumId w:val="0"/>
  </w:num>
  <w:num w:numId="28" w16cid:durableId="353574666">
    <w:abstractNumId w:val="3"/>
  </w:num>
  <w:num w:numId="29" w16cid:durableId="1879774327">
    <w:abstractNumId w:val="2"/>
  </w:num>
  <w:num w:numId="30" w16cid:durableId="833648227">
    <w:abstractNumId w:val="19"/>
  </w:num>
  <w:num w:numId="31" w16cid:durableId="6528807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78"/>
    <w:rsid w:val="000001A9"/>
    <w:rsid w:val="00001386"/>
    <w:rsid w:val="00004194"/>
    <w:rsid w:val="0001135D"/>
    <w:rsid w:val="00016BF4"/>
    <w:rsid w:val="00022097"/>
    <w:rsid w:val="00025918"/>
    <w:rsid w:val="000345F2"/>
    <w:rsid w:val="000460D1"/>
    <w:rsid w:val="000618D3"/>
    <w:rsid w:val="00071AC3"/>
    <w:rsid w:val="00081046"/>
    <w:rsid w:val="000844A0"/>
    <w:rsid w:val="000D240D"/>
    <w:rsid w:val="000F67DB"/>
    <w:rsid w:val="0011198C"/>
    <w:rsid w:val="001167CD"/>
    <w:rsid w:val="001219A1"/>
    <w:rsid w:val="00122C3F"/>
    <w:rsid w:val="0012392B"/>
    <w:rsid w:val="00140787"/>
    <w:rsid w:val="00157A19"/>
    <w:rsid w:val="00182FE7"/>
    <w:rsid w:val="00187D54"/>
    <w:rsid w:val="001B416E"/>
    <w:rsid w:val="001C29BF"/>
    <w:rsid w:val="001C3763"/>
    <w:rsid w:val="001C5BEF"/>
    <w:rsid w:val="001E4CB2"/>
    <w:rsid w:val="0021730D"/>
    <w:rsid w:val="002221A6"/>
    <w:rsid w:val="00233B72"/>
    <w:rsid w:val="00243E40"/>
    <w:rsid w:val="0024483E"/>
    <w:rsid w:val="00247DA1"/>
    <w:rsid w:val="002629AD"/>
    <w:rsid w:val="0027403A"/>
    <w:rsid w:val="00285C11"/>
    <w:rsid w:val="00290CAF"/>
    <w:rsid w:val="002A5178"/>
    <w:rsid w:val="002A5AFB"/>
    <w:rsid w:val="002D1CAF"/>
    <w:rsid w:val="002D2E84"/>
    <w:rsid w:val="002E1EAF"/>
    <w:rsid w:val="003056CE"/>
    <w:rsid w:val="00314A08"/>
    <w:rsid w:val="003239EC"/>
    <w:rsid w:val="00333848"/>
    <w:rsid w:val="00343E4D"/>
    <w:rsid w:val="0034632D"/>
    <w:rsid w:val="00364F5A"/>
    <w:rsid w:val="00392A26"/>
    <w:rsid w:val="003C590E"/>
    <w:rsid w:val="003F3A98"/>
    <w:rsid w:val="00402481"/>
    <w:rsid w:val="00405AA2"/>
    <w:rsid w:val="004361D5"/>
    <w:rsid w:val="00463776"/>
    <w:rsid w:val="00482E9F"/>
    <w:rsid w:val="004C42E2"/>
    <w:rsid w:val="004D5A60"/>
    <w:rsid w:val="004F771F"/>
    <w:rsid w:val="00517667"/>
    <w:rsid w:val="00541292"/>
    <w:rsid w:val="00570F82"/>
    <w:rsid w:val="00576EDE"/>
    <w:rsid w:val="005A76BF"/>
    <w:rsid w:val="005D01A0"/>
    <w:rsid w:val="005F16A1"/>
    <w:rsid w:val="005F5B9C"/>
    <w:rsid w:val="00616118"/>
    <w:rsid w:val="0062274B"/>
    <w:rsid w:val="00624389"/>
    <w:rsid w:val="00625121"/>
    <w:rsid w:val="00633090"/>
    <w:rsid w:val="00634269"/>
    <w:rsid w:val="00641AF2"/>
    <w:rsid w:val="0068225F"/>
    <w:rsid w:val="00685EBF"/>
    <w:rsid w:val="00691725"/>
    <w:rsid w:val="006A006D"/>
    <w:rsid w:val="006A020C"/>
    <w:rsid w:val="006E1FF8"/>
    <w:rsid w:val="006E6A44"/>
    <w:rsid w:val="0070203C"/>
    <w:rsid w:val="0072716B"/>
    <w:rsid w:val="00733A05"/>
    <w:rsid w:val="007479B5"/>
    <w:rsid w:val="007574EE"/>
    <w:rsid w:val="0077650A"/>
    <w:rsid w:val="00784738"/>
    <w:rsid w:val="00791D66"/>
    <w:rsid w:val="007C4DBD"/>
    <w:rsid w:val="007C7B3F"/>
    <w:rsid w:val="007D26AF"/>
    <w:rsid w:val="007E0154"/>
    <w:rsid w:val="007E1996"/>
    <w:rsid w:val="007F7240"/>
    <w:rsid w:val="0080282C"/>
    <w:rsid w:val="00803049"/>
    <w:rsid w:val="008049A5"/>
    <w:rsid w:val="00827334"/>
    <w:rsid w:val="00853238"/>
    <w:rsid w:val="00866270"/>
    <w:rsid w:val="00871AA4"/>
    <w:rsid w:val="00884708"/>
    <w:rsid w:val="00885359"/>
    <w:rsid w:val="00891775"/>
    <w:rsid w:val="008A4FA7"/>
    <w:rsid w:val="008A5963"/>
    <w:rsid w:val="008C0CD8"/>
    <w:rsid w:val="008D7A24"/>
    <w:rsid w:val="00934FBB"/>
    <w:rsid w:val="00942040"/>
    <w:rsid w:val="0094578B"/>
    <w:rsid w:val="0097069E"/>
    <w:rsid w:val="00975D3C"/>
    <w:rsid w:val="00997D42"/>
    <w:rsid w:val="009A2E99"/>
    <w:rsid w:val="009D2478"/>
    <w:rsid w:val="009F28FF"/>
    <w:rsid w:val="00A1061C"/>
    <w:rsid w:val="00A24483"/>
    <w:rsid w:val="00A331DC"/>
    <w:rsid w:val="00A343AF"/>
    <w:rsid w:val="00A4280C"/>
    <w:rsid w:val="00A6514F"/>
    <w:rsid w:val="00A71C1C"/>
    <w:rsid w:val="00A82992"/>
    <w:rsid w:val="00A94A23"/>
    <w:rsid w:val="00AB21D3"/>
    <w:rsid w:val="00AE793B"/>
    <w:rsid w:val="00B07E47"/>
    <w:rsid w:val="00B302D0"/>
    <w:rsid w:val="00B36B98"/>
    <w:rsid w:val="00BA748C"/>
    <w:rsid w:val="00BB5556"/>
    <w:rsid w:val="00BD76FF"/>
    <w:rsid w:val="00BD7CC0"/>
    <w:rsid w:val="00BF78E8"/>
    <w:rsid w:val="00C024C8"/>
    <w:rsid w:val="00C33DEA"/>
    <w:rsid w:val="00C6329D"/>
    <w:rsid w:val="00C845C2"/>
    <w:rsid w:val="00C85C81"/>
    <w:rsid w:val="00C87A66"/>
    <w:rsid w:val="00C93A53"/>
    <w:rsid w:val="00CA5682"/>
    <w:rsid w:val="00CB7E49"/>
    <w:rsid w:val="00CC7B0F"/>
    <w:rsid w:val="00CD6E0A"/>
    <w:rsid w:val="00CE78A3"/>
    <w:rsid w:val="00D00D57"/>
    <w:rsid w:val="00D1068D"/>
    <w:rsid w:val="00D67947"/>
    <w:rsid w:val="00D827B7"/>
    <w:rsid w:val="00D84050"/>
    <w:rsid w:val="00D9188F"/>
    <w:rsid w:val="00DA1B05"/>
    <w:rsid w:val="00DB08E0"/>
    <w:rsid w:val="00DC428B"/>
    <w:rsid w:val="00DE76EA"/>
    <w:rsid w:val="00DF726C"/>
    <w:rsid w:val="00E02E73"/>
    <w:rsid w:val="00E05565"/>
    <w:rsid w:val="00E07843"/>
    <w:rsid w:val="00E07F5D"/>
    <w:rsid w:val="00E86C7E"/>
    <w:rsid w:val="00EC391F"/>
    <w:rsid w:val="00ED4D65"/>
    <w:rsid w:val="00EE0D4E"/>
    <w:rsid w:val="00F000C3"/>
    <w:rsid w:val="00F04D32"/>
    <w:rsid w:val="00F329FB"/>
    <w:rsid w:val="00F81B85"/>
    <w:rsid w:val="00FA5D37"/>
    <w:rsid w:val="00FB3DFC"/>
    <w:rsid w:val="00FC40F1"/>
    <w:rsid w:val="00FF047C"/>
    <w:rsid w:val="00FF41F6"/>
    <w:rsid w:val="00FF5C65"/>
    <w:rsid w:val="00FF7AB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99BF"/>
  <w15:chartTrackingRefBased/>
  <w15:docId w15:val="{EDB3434E-1ADA-4A24-90C1-5FF0FEC8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121"/>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996"/>
    <w:pPr>
      <w:spacing w:after="0" w:line="240" w:lineRule="exact"/>
      <w:jc w:val="both"/>
    </w:pPr>
    <w:rPr>
      <w:rFonts w:ascii="Times New Roman" w:hAnsi="Times New Roman"/>
      <w:sz w:val="20"/>
    </w:rPr>
  </w:style>
  <w:style w:type="paragraph" w:styleId="Ttulo1">
    <w:name w:val="heading 1"/>
    <w:basedOn w:val="Normal"/>
    <w:next w:val="Normal"/>
    <w:link w:val="Ttulo1Car"/>
    <w:autoRedefine/>
    <w:uiPriority w:val="9"/>
    <w:qFormat/>
    <w:rsid w:val="00CC7B0F"/>
    <w:pPr>
      <w:keepNext/>
      <w:keepLines/>
      <w:spacing w:after="60"/>
      <w:outlineLvl w:val="0"/>
    </w:pPr>
    <w:rPr>
      <w:rFonts w:eastAsiaTheme="majorEastAsia" w:cs="Times New Roman"/>
      <w:b/>
      <w:i/>
      <w:color w:val="000000" w:themeColor="text1"/>
      <w:szCs w:val="20"/>
      <w:shd w:val="clear" w:color="auto" w:fill="FFFFFF"/>
      <w:lang w:val="es-ES"/>
    </w:rPr>
  </w:style>
  <w:style w:type="paragraph" w:styleId="Ttulo2">
    <w:name w:val="heading 2"/>
    <w:basedOn w:val="Normal"/>
    <w:link w:val="Ttulo2Car"/>
    <w:uiPriority w:val="9"/>
    <w:qFormat/>
    <w:rsid w:val="00FC40F1"/>
    <w:pPr>
      <w:spacing w:before="100" w:beforeAutospacing="1" w:after="100" w:afterAutospacing="1" w:line="240" w:lineRule="auto"/>
      <w:outlineLvl w:val="1"/>
    </w:pPr>
    <w:rPr>
      <w:rFonts w:eastAsia="Times New Roman" w:cs="Times New Roman"/>
      <w:b/>
      <w:bCs/>
      <w:color w:val="auto"/>
      <w:sz w:val="36"/>
      <w:szCs w:val="36"/>
      <w:lang w:eastAsia="en-GB"/>
    </w:rPr>
  </w:style>
  <w:style w:type="paragraph" w:styleId="Ttulo3">
    <w:name w:val="heading 3"/>
    <w:basedOn w:val="Normal"/>
    <w:next w:val="Normal"/>
    <w:link w:val="Ttulo3Car"/>
    <w:uiPriority w:val="9"/>
    <w:semiHidden/>
    <w:unhideWhenUsed/>
    <w:qFormat/>
    <w:rsid w:val="00C33DE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7B0F"/>
    <w:rPr>
      <w:rFonts w:ascii="Times New Roman" w:eastAsiaTheme="majorEastAsia" w:hAnsi="Times New Roman" w:cs="Times New Roman"/>
      <w:b/>
      <w:i/>
      <w:color w:val="000000" w:themeColor="text1"/>
      <w:sz w:val="20"/>
      <w:szCs w:val="20"/>
      <w:lang w:val="es-ES"/>
    </w:rPr>
  </w:style>
  <w:style w:type="table" w:styleId="Tablaconcuadrcula">
    <w:name w:val="Table Grid"/>
    <w:basedOn w:val="Tablanormal"/>
    <w:uiPriority w:val="39"/>
    <w:rsid w:val="0008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6AF"/>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D1068D"/>
    <w:rPr>
      <w:sz w:val="16"/>
      <w:szCs w:val="16"/>
    </w:rPr>
  </w:style>
  <w:style w:type="paragraph" w:styleId="Textocomentario">
    <w:name w:val="annotation text"/>
    <w:basedOn w:val="Normal"/>
    <w:link w:val="TextocomentarioCar"/>
    <w:uiPriority w:val="99"/>
    <w:unhideWhenUsed/>
    <w:rsid w:val="00D1068D"/>
    <w:pPr>
      <w:spacing w:line="240" w:lineRule="auto"/>
    </w:pPr>
    <w:rPr>
      <w:szCs w:val="20"/>
    </w:rPr>
  </w:style>
  <w:style w:type="character" w:customStyle="1" w:styleId="TextocomentarioCar">
    <w:name w:val="Texto comentario Car"/>
    <w:basedOn w:val="Fuentedeprrafopredeter"/>
    <w:link w:val="Textocomentario"/>
    <w:uiPriority w:val="99"/>
    <w:rsid w:val="00D1068D"/>
    <w:rPr>
      <w:sz w:val="20"/>
      <w:szCs w:val="20"/>
    </w:rPr>
  </w:style>
  <w:style w:type="paragraph" w:styleId="Asuntodelcomentario">
    <w:name w:val="annotation subject"/>
    <w:basedOn w:val="Textocomentario"/>
    <w:next w:val="Textocomentario"/>
    <w:link w:val="AsuntodelcomentarioCar"/>
    <w:uiPriority w:val="99"/>
    <w:semiHidden/>
    <w:unhideWhenUsed/>
    <w:rsid w:val="00D1068D"/>
    <w:rPr>
      <w:b/>
      <w:bCs/>
    </w:rPr>
  </w:style>
  <w:style w:type="character" w:customStyle="1" w:styleId="AsuntodelcomentarioCar">
    <w:name w:val="Asunto del comentario Car"/>
    <w:basedOn w:val="TextocomentarioCar"/>
    <w:link w:val="Asuntodelcomentario"/>
    <w:uiPriority w:val="99"/>
    <w:semiHidden/>
    <w:rsid w:val="00D1068D"/>
    <w:rPr>
      <w:b/>
      <w:bCs/>
      <w:sz w:val="20"/>
      <w:szCs w:val="20"/>
    </w:rPr>
  </w:style>
  <w:style w:type="paragraph" w:styleId="Textonotaalfinal">
    <w:name w:val="endnote text"/>
    <w:basedOn w:val="Normal"/>
    <w:link w:val="TextonotaalfinalCar"/>
    <w:uiPriority w:val="99"/>
    <w:semiHidden/>
    <w:unhideWhenUsed/>
    <w:rsid w:val="00FC40F1"/>
    <w:pPr>
      <w:spacing w:line="240" w:lineRule="auto"/>
    </w:pPr>
    <w:rPr>
      <w:szCs w:val="20"/>
    </w:rPr>
  </w:style>
  <w:style w:type="character" w:customStyle="1" w:styleId="TextonotaalfinalCar">
    <w:name w:val="Texto nota al final Car"/>
    <w:basedOn w:val="Fuentedeprrafopredeter"/>
    <w:link w:val="Textonotaalfinal"/>
    <w:uiPriority w:val="99"/>
    <w:semiHidden/>
    <w:rsid w:val="00FC40F1"/>
    <w:rPr>
      <w:sz w:val="20"/>
      <w:szCs w:val="20"/>
    </w:rPr>
  </w:style>
  <w:style w:type="character" w:styleId="Refdenotaalfinal">
    <w:name w:val="endnote reference"/>
    <w:basedOn w:val="Fuentedeprrafopredeter"/>
    <w:uiPriority w:val="99"/>
    <w:semiHidden/>
    <w:unhideWhenUsed/>
    <w:rsid w:val="00FC40F1"/>
    <w:rPr>
      <w:vertAlign w:val="superscript"/>
    </w:rPr>
  </w:style>
  <w:style w:type="paragraph" w:styleId="NormalWeb">
    <w:name w:val="Normal (Web)"/>
    <w:basedOn w:val="Normal"/>
    <w:uiPriority w:val="99"/>
    <w:unhideWhenUsed/>
    <w:rsid w:val="00FC40F1"/>
    <w:pPr>
      <w:spacing w:before="100" w:beforeAutospacing="1" w:after="100" w:afterAutospacing="1" w:line="240" w:lineRule="auto"/>
    </w:pPr>
    <w:rPr>
      <w:rFonts w:eastAsia="Times New Roman" w:cs="Times New Roman"/>
      <w:color w:val="auto"/>
      <w:szCs w:val="24"/>
      <w:lang w:eastAsia="en-GB"/>
    </w:rPr>
  </w:style>
  <w:style w:type="character" w:customStyle="1" w:styleId="Ttulo2Car">
    <w:name w:val="Título 2 Car"/>
    <w:basedOn w:val="Fuentedeprrafopredeter"/>
    <w:link w:val="Ttulo2"/>
    <w:uiPriority w:val="9"/>
    <w:rsid w:val="00FC40F1"/>
    <w:rPr>
      <w:rFonts w:ascii="Times New Roman" w:eastAsia="Times New Roman" w:hAnsi="Times New Roman" w:cs="Times New Roman"/>
      <w:b/>
      <w:bCs/>
      <w:color w:val="auto"/>
      <w:sz w:val="36"/>
      <w:szCs w:val="36"/>
      <w:lang w:eastAsia="en-GB"/>
    </w:rPr>
  </w:style>
  <w:style w:type="character" w:styleId="Hipervnculo">
    <w:name w:val="Hyperlink"/>
    <w:basedOn w:val="Fuentedeprrafopredeter"/>
    <w:uiPriority w:val="99"/>
    <w:unhideWhenUsed/>
    <w:rsid w:val="0021730D"/>
    <w:rPr>
      <w:color w:val="0563C1" w:themeColor="hyperlink"/>
      <w:u w:val="single"/>
    </w:rPr>
  </w:style>
  <w:style w:type="character" w:customStyle="1" w:styleId="Mencinsinresolver1">
    <w:name w:val="Mención sin resolver1"/>
    <w:basedOn w:val="Fuentedeprrafopredeter"/>
    <w:uiPriority w:val="99"/>
    <w:semiHidden/>
    <w:unhideWhenUsed/>
    <w:rsid w:val="0021730D"/>
    <w:rPr>
      <w:color w:val="605E5C"/>
      <w:shd w:val="clear" w:color="auto" w:fill="E1DFDD"/>
    </w:rPr>
  </w:style>
  <w:style w:type="character" w:styleId="Hipervnculovisitado">
    <w:name w:val="FollowedHyperlink"/>
    <w:basedOn w:val="Fuentedeprrafopredeter"/>
    <w:uiPriority w:val="99"/>
    <w:semiHidden/>
    <w:unhideWhenUsed/>
    <w:rsid w:val="00541292"/>
    <w:rPr>
      <w:color w:val="954F72" w:themeColor="followedHyperlink"/>
      <w:u w:val="single"/>
    </w:rPr>
  </w:style>
  <w:style w:type="paragraph" w:styleId="Prrafodelista">
    <w:name w:val="List Paragraph"/>
    <w:basedOn w:val="Normal"/>
    <w:uiPriority w:val="34"/>
    <w:qFormat/>
    <w:rsid w:val="00016BF4"/>
    <w:pPr>
      <w:ind w:left="720"/>
      <w:contextualSpacing/>
    </w:pPr>
  </w:style>
  <w:style w:type="paragraph" w:styleId="Textoindependiente">
    <w:name w:val="Body Text"/>
    <w:basedOn w:val="Normal"/>
    <w:link w:val="TextoindependienteCar"/>
    <w:rsid w:val="00884708"/>
    <w:pPr>
      <w:spacing w:line="240" w:lineRule="auto"/>
    </w:pPr>
    <w:rPr>
      <w:rFonts w:eastAsia="Times New Roman" w:cs="Times New Roman"/>
      <w:color w:val="auto"/>
      <w:szCs w:val="20"/>
      <w:lang w:val="es-ES" w:eastAsia="es-ES"/>
    </w:rPr>
  </w:style>
  <w:style w:type="character" w:customStyle="1" w:styleId="TextoindependienteCar">
    <w:name w:val="Texto independiente Car"/>
    <w:basedOn w:val="Fuentedeprrafopredeter"/>
    <w:link w:val="Textoindependiente"/>
    <w:rsid w:val="00884708"/>
    <w:rPr>
      <w:rFonts w:ascii="Times New Roman" w:eastAsia="Times New Roman" w:hAnsi="Times New Roman" w:cs="Times New Roman"/>
      <w:color w:val="auto"/>
      <w:sz w:val="20"/>
      <w:szCs w:val="20"/>
      <w:lang w:val="es-ES" w:eastAsia="es-ES"/>
    </w:rPr>
  </w:style>
  <w:style w:type="paragraph" w:styleId="Textonotapie">
    <w:name w:val="footnote text"/>
    <w:basedOn w:val="Normal"/>
    <w:link w:val="TextonotapieCar"/>
    <w:uiPriority w:val="99"/>
    <w:semiHidden/>
    <w:unhideWhenUsed/>
    <w:rsid w:val="00243E40"/>
    <w:pPr>
      <w:spacing w:line="240" w:lineRule="auto"/>
    </w:pPr>
    <w:rPr>
      <w:szCs w:val="20"/>
    </w:rPr>
  </w:style>
  <w:style w:type="character" w:customStyle="1" w:styleId="TextonotapieCar">
    <w:name w:val="Texto nota pie Car"/>
    <w:basedOn w:val="Fuentedeprrafopredeter"/>
    <w:link w:val="Textonotapie"/>
    <w:uiPriority w:val="99"/>
    <w:semiHidden/>
    <w:rsid w:val="00243E40"/>
    <w:rPr>
      <w:rFonts w:ascii="Times New Roman" w:hAnsi="Times New Roman"/>
      <w:sz w:val="20"/>
      <w:szCs w:val="20"/>
    </w:rPr>
  </w:style>
  <w:style w:type="character" w:styleId="Refdenotaalpie">
    <w:name w:val="footnote reference"/>
    <w:basedOn w:val="Fuentedeprrafopredeter"/>
    <w:uiPriority w:val="99"/>
    <w:semiHidden/>
    <w:unhideWhenUsed/>
    <w:rsid w:val="00243E40"/>
    <w:rPr>
      <w:vertAlign w:val="superscript"/>
    </w:rPr>
  </w:style>
  <w:style w:type="character" w:styleId="Textoennegrita">
    <w:name w:val="Strong"/>
    <w:basedOn w:val="Fuentedeprrafopredeter"/>
    <w:uiPriority w:val="22"/>
    <w:qFormat/>
    <w:rsid w:val="008D7A24"/>
    <w:rPr>
      <w:b/>
      <w:bCs/>
    </w:rPr>
  </w:style>
  <w:style w:type="character" w:styleId="nfasis">
    <w:name w:val="Emphasis"/>
    <w:basedOn w:val="Fuentedeprrafopredeter"/>
    <w:uiPriority w:val="20"/>
    <w:qFormat/>
    <w:rsid w:val="008D7A24"/>
    <w:rPr>
      <w:i/>
      <w:iCs/>
    </w:rPr>
  </w:style>
  <w:style w:type="paragraph" w:styleId="Textodeglobo">
    <w:name w:val="Balloon Text"/>
    <w:basedOn w:val="Normal"/>
    <w:link w:val="TextodegloboCar"/>
    <w:uiPriority w:val="99"/>
    <w:semiHidden/>
    <w:unhideWhenUsed/>
    <w:rsid w:val="009F28F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8FF"/>
    <w:rPr>
      <w:rFonts w:ascii="Segoe UI" w:hAnsi="Segoe UI" w:cs="Segoe UI"/>
      <w:sz w:val="18"/>
      <w:szCs w:val="18"/>
    </w:rPr>
  </w:style>
  <w:style w:type="paragraph" w:customStyle="1" w:styleId="ponotherparrafo12">
    <w:name w:val="ponotherparrafo12"/>
    <w:basedOn w:val="Normal"/>
    <w:rsid w:val="001C3763"/>
    <w:pPr>
      <w:spacing w:before="100" w:beforeAutospacing="1" w:after="100" w:afterAutospacing="1" w:line="240" w:lineRule="auto"/>
      <w:jc w:val="left"/>
    </w:pPr>
    <w:rPr>
      <w:rFonts w:eastAsia="Times New Roman" w:cs="Times New Roman"/>
      <w:color w:val="auto"/>
      <w:sz w:val="24"/>
      <w:szCs w:val="24"/>
      <w:lang w:val="es-ES" w:eastAsia="es-ES"/>
    </w:rPr>
  </w:style>
  <w:style w:type="character" w:customStyle="1" w:styleId="negrita">
    <w:name w:val="negrita"/>
    <w:basedOn w:val="Fuentedeprrafopredeter"/>
    <w:rsid w:val="001C3763"/>
  </w:style>
  <w:style w:type="character" w:customStyle="1" w:styleId="cursiva">
    <w:name w:val="cursiva"/>
    <w:basedOn w:val="Fuentedeprrafopredeter"/>
    <w:rsid w:val="001C3763"/>
  </w:style>
  <w:style w:type="paragraph" w:customStyle="1" w:styleId="ponotherparrafo22">
    <w:name w:val="ponotherparrafo22"/>
    <w:basedOn w:val="Normal"/>
    <w:rsid w:val="001C3763"/>
    <w:pPr>
      <w:spacing w:before="100" w:beforeAutospacing="1" w:after="100" w:afterAutospacing="1" w:line="240" w:lineRule="auto"/>
      <w:jc w:val="left"/>
    </w:pPr>
    <w:rPr>
      <w:rFonts w:eastAsia="Times New Roman" w:cs="Times New Roman"/>
      <w:color w:val="auto"/>
      <w:sz w:val="24"/>
      <w:szCs w:val="24"/>
      <w:lang w:val="es-ES" w:eastAsia="es-ES"/>
    </w:rPr>
  </w:style>
  <w:style w:type="character" w:customStyle="1" w:styleId="marca">
    <w:name w:val="marca"/>
    <w:basedOn w:val="Fuentedeprrafopredeter"/>
    <w:rsid w:val="001C3763"/>
  </w:style>
  <w:style w:type="paragraph" w:customStyle="1" w:styleId="pf0">
    <w:name w:val="pf0"/>
    <w:basedOn w:val="Normal"/>
    <w:rsid w:val="00685EBF"/>
    <w:pPr>
      <w:spacing w:before="100" w:beforeAutospacing="1" w:after="100" w:afterAutospacing="1" w:line="240" w:lineRule="auto"/>
      <w:jc w:val="left"/>
    </w:pPr>
    <w:rPr>
      <w:rFonts w:eastAsia="Times New Roman" w:cs="Times New Roman"/>
      <w:color w:val="auto"/>
      <w:sz w:val="24"/>
      <w:szCs w:val="24"/>
      <w:lang w:eastAsia="en-GB"/>
    </w:rPr>
  </w:style>
  <w:style w:type="character" w:customStyle="1" w:styleId="cf01">
    <w:name w:val="cf01"/>
    <w:basedOn w:val="Fuentedeprrafopredeter"/>
    <w:rsid w:val="00685EBF"/>
    <w:rPr>
      <w:rFonts w:ascii="Segoe UI" w:hAnsi="Segoe UI" w:cs="Segoe UI" w:hint="default"/>
      <w:color w:val="212121"/>
      <w:sz w:val="18"/>
      <w:szCs w:val="18"/>
    </w:rPr>
  </w:style>
  <w:style w:type="character" w:styleId="Mencinsinresolver">
    <w:name w:val="Unresolved Mention"/>
    <w:basedOn w:val="Fuentedeprrafopredeter"/>
    <w:uiPriority w:val="99"/>
    <w:semiHidden/>
    <w:unhideWhenUsed/>
    <w:rsid w:val="00C33DEA"/>
    <w:rPr>
      <w:color w:val="605E5C"/>
      <w:shd w:val="clear" w:color="auto" w:fill="E1DFDD"/>
    </w:rPr>
  </w:style>
  <w:style w:type="character" w:customStyle="1" w:styleId="Ttulo3Car">
    <w:name w:val="Título 3 Car"/>
    <w:basedOn w:val="Fuentedeprrafopredeter"/>
    <w:link w:val="Ttulo3"/>
    <w:uiPriority w:val="9"/>
    <w:semiHidden/>
    <w:rsid w:val="00C33DEA"/>
    <w:rPr>
      <w:rFonts w:asciiTheme="majorHAnsi" w:eastAsiaTheme="majorEastAsia" w:hAnsiTheme="majorHAnsi" w:cstheme="majorBidi"/>
      <w:color w:val="1F3763" w:themeColor="accent1" w:themeShade="7F"/>
      <w:sz w:val="24"/>
      <w:szCs w:val="24"/>
    </w:rPr>
  </w:style>
  <w:style w:type="character" w:styleId="CitaHTML">
    <w:name w:val="HTML Cite"/>
    <w:basedOn w:val="Fuentedeprrafopredeter"/>
    <w:uiPriority w:val="99"/>
    <w:semiHidden/>
    <w:unhideWhenUsed/>
    <w:rsid w:val="00C33D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203">
      <w:bodyDiv w:val="1"/>
      <w:marLeft w:val="0"/>
      <w:marRight w:val="0"/>
      <w:marTop w:val="0"/>
      <w:marBottom w:val="0"/>
      <w:divBdr>
        <w:top w:val="none" w:sz="0" w:space="0" w:color="auto"/>
        <w:left w:val="none" w:sz="0" w:space="0" w:color="auto"/>
        <w:bottom w:val="none" w:sz="0" w:space="0" w:color="auto"/>
        <w:right w:val="none" w:sz="0" w:space="0" w:color="auto"/>
      </w:divBdr>
    </w:div>
    <w:div w:id="302471343">
      <w:bodyDiv w:val="1"/>
      <w:marLeft w:val="0"/>
      <w:marRight w:val="0"/>
      <w:marTop w:val="0"/>
      <w:marBottom w:val="0"/>
      <w:divBdr>
        <w:top w:val="none" w:sz="0" w:space="0" w:color="auto"/>
        <w:left w:val="none" w:sz="0" w:space="0" w:color="auto"/>
        <w:bottom w:val="none" w:sz="0" w:space="0" w:color="auto"/>
        <w:right w:val="none" w:sz="0" w:space="0" w:color="auto"/>
      </w:divBdr>
    </w:div>
    <w:div w:id="439375595">
      <w:bodyDiv w:val="1"/>
      <w:marLeft w:val="0"/>
      <w:marRight w:val="0"/>
      <w:marTop w:val="0"/>
      <w:marBottom w:val="0"/>
      <w:divBdr>
        <w:top w:val="none" w:sz="0" w:space="0" w:color="auto"/>
        <w:left w:val="none" w:sz="0" w:space="0" w:color="auto"/>
        <w:bottom w:val="none" w:sz="0" w:space="0" w:color="auto"/>
        <w:right w:val="none" w:sz="0" w:space="0" w:color="auto"/>
      </w:divBdr>
    </w:div>
    <w:div w:id="468593365">
      <w:bodyDiv w:val="1"/>
      <w:marLeft w:val="0"/>
      <w:marRight w:val="0"/>
      <w:marTop w:val="0"/>
      <w:marBottom w:val="0"/>
      <w:divBdr>
        <w:top w:val="none" w:sz="0" w:space="0" w:color="auto"/>
        <w:left w:val="none" w:sz="0" w:space="0" w:color="auto"/>
        <w:bottom w:val="none" w:sz="0" w:space="0" w:color="auto"/>
        <w:right w:val="none" w:sz="0" w:space="0" w:color="auto"/>
      </w:divBdr>
    </w:div>
    <w:div w:id="475681424">
      <w:bodyDiv w:val="1"/>
      <w:marLeft w:val="0"/>
      <w:marRight w:val="0"/>
      <w:marTop w:val="0"/>
      <w:marBottom w:val="0"/>
      <w:divBdr>
        <w:top w:val="none" w:sz="0" w:space="0" w:color="auto"/>
        <w:left w:val="none" w:sz="0" w:space="0" w:color="auto"/>
        <w:bottom w:val="none" w:sz="0" w:space="0" w:color="auto"/>
        <w:right w:val="none" w:sz="0" w:space="0" w:color="auto"/>
      </w:divBdr>
    </w:div>
    <w:div w:id="598752540">
      <w:bodyDiv w:val="1"/>
      <w:marLeft w:val="0"/>
      <w:marRight w:val="0"/>
      <w:marTop w:val="0"/>
      <w:marBottom w:val="0"/>
      <w:divBdr>
        <w:top w:val="none" w:sz="0" w:space="0" w:color="auto"/>
        <w:left w:val="none" w:sz="0" w:space="0" w:color="auto"/>
        <w:bottom w:val="none" w:sz="0" w:space="0" w:color="auto"/>
        <w:right w:val="none" w:sz="0" w:space="0" w:color="auto"/>
      </w:divBdr>
    </w:div>
    <w:div w:id="647981578">
      <w:bodyDiv w:val="1"/>
      <w:marLeft w:val="0"/>
      <w:marRight w:val="0"/>
      <w:marTop w:val="0"/>
      <w:marBottom w:val="0"/>
      <w:divBdr>
        <w:top w:val="none" w:sz="0" w:space="0" w:color="auto"/>
        <w:left w:val="none" w:sz="0" w:space="0" w:color="auto"/>
        <w:bottom w:val="none" w:sz="0" w:space="0" w:color="auto"/>
        <w:right w:val="none" w:sz="0" w:space="0" w:color="auto"/>
      </w:divBdr>
    </w:div>
    <w:div w:id="844900375">
      <w:bodyDiv w:val="1"/>
      <w:marLeft w:val="0"/>
      <w:marRight w:val="0"/>
      <w:marTop w:val="0"/>
      <w:marBottom w:val="0"/>
      <w:divBdr>
        <w:top w:val="none" w:sz="0" w:space="0" w:color="auto"/>
        <w:left w:val="none" w:sz="0" w:space="0" w:color="auto"/>
        <w:bottom w:val="none" w:sz="0" w:space="0" w:color="auto"/>
        <w:right w:val="none" w:sz="0" w:space="0" w:color="auto"/>
      </w:divBdr>
    </w:div>
    <w:div w:id="872763765">
      <w:bodyDiv w:val="1"/>
      <w:marLeft w:val="0"/>
      <w:marRight w:val="0"/>
      <w:marTop w:val="0"/>
      <w:marBottom w:val="0"/>
      <w:divBdr>
        <w:top w:val="none" w:sz="0" w:space="0" w:color="auto"/>
        <w:left w:val="none" w:sz="0" w:space="0" w:color="auto"/>
        <w:bottom w:val="none" w:sz="0" w:space="0" w:color="auto"/>
        <w:right w:val="none" w:sz="0" w:space="0" w:color="auto"/>
      </w:divBdr>
      <w:divsChild>
        <w:div w:id="839126478">
          <w:marLeft w:val="0"/>
          <w:marRight w:val="0"/>
          <w:marTop w:val="0"/>
          <w:marBottom w:val="0"/>
          <w:divBdr>
            <w:top w:val="none" w:sz="0" w:space="0" w:color="auto"/>
            <w:left w:val="none" w:sz="0" w:space="0" w:color="auto"/>
            <w:bottom w:val="none" w:sz="0" w:space="0" w:color="auto"/>
            <w:right w:val="none" w:sz="0" w:space="0" w:color="auto"/>
          </w:divBdr>
          <w:divsChild>
            <w:div w:id="8773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4">
      <w:bodyDiv w:val="1"/>
      <w:marLeft w:val="0"/>
      <w:marRight w:val="0"/>
      <w:marTop w:val="0"/>
      <w:marBottom w:val="0"/>
      <w:divBdr>
        <w:top w:val="none" w:sz="0" w:space="0" w:color="auto"/>
        <w:left w:val="none" w:sz="0" w:space="0" w:color="auto"/>
        <w:bottom w:val="none" w:sz="0" w:space="0" w:color="auto"/>
        <w:right w:val="none" w:sz="0" w:space="0" w:color="auto"/>
      </w:divBdr>
    </w:div>
    <w:div w:id="1135172807">
      <w:bodyDiv w:val="1"/>
      <w:marLeft w:val="0"/>
      <w:marRight w:val="0"/>
      <w:marTop w:val="0"/>
      <w:marBottom w:val="0"/>
      <w:divBdr>
        <w:top w:val="none" w:sz="0" w:space="0" w:color="auto"/>
        <w:left w:val="none" w:sz="0" w:space="0" w:color="auto"/>
        <w:bottom w:val="none" w:sz="0" w:space="0" w:color="auto"/>
        <w:right w:val="none" w:sz="0" w:space="0" w:color="auto"/>
      </w:divBdr>
    </w:div>
    <w:div w:id="1136144166">
      <w:bodyDiv w:val="1"/>
      <w:marLeft w:val="0"/>
      <w:marRight w:val="0"/>
      <w:marTop w:val="0"/>
      <w:marBottom w:val="0"/>
      <w:divBdr>
        <w:top w:val="none" w:sz="0" w:space="0" w:color="auto"/>
        <w:left w:val="none" w:sz="0" w:space="0" w:color="auto"/>
        <w:bottom w:val="none" w:sz="0" w:space="0" w:color="auto"/>
        <w:right w:val="none" w:sz="0" w:space="0" w:color="auto"/>
      </w:divBdr>
    </w:div>
    <w:div w:id="1264652089">
      <w:bodyDiv w:val="1"/>
      <w:marLeft w:val="0"/>
      <w:marRight w:val="0"/>
      <w:marTop w:val="0"/>
      <w:marBottom w:val="0"/>
      <w:divBdr>
        <w:top w:val="none" w:sz="0" w:space="0" w:color="auto"/>
        <w:left w:val="none" w:sz="0" w:space="0" w:color="auto"/>
        <w:bottom w:val="none" w:sz="0" w:space="0" w:color="auto"/>
        <w:right w:val="none" w:sz="0" w:space="0" w:color="auto"/>
      </w:divBdr>
    </w:div>
    <w:div w:id="1359236031">
      <w:bodyDiv w:val="1"/>
      <w:marLeft w:val="0"/>
      <w:marRight w:val="0"/>
      <w:marTop w:val="0"/>
      <w:marBottom w:val="0"/>
      <w:divBdr>
        <w:top w:val="none" w:sz="0" w:space="0" w:color="auto"/>
        <w:left w:val="none" w:sz="0" w:space="0" w:color="auto"/>
        <w:bottom w:val="none" w:sz="0" w:space="0" w:color="auto"/>
        <w:right w:val="none" w:sz="0" w:space="0" w:color="auto"/>
      </w:divBdr>
    </w:div>
    <w:div w:id="1373843906">
      <w:bodyDiv w:val="1"/>
      <w:marLeft w:val="0"/>
      <w:marRight w:val="0"/>
      <w:marTop w:val="0"/>
      <w:marBottom w:val="0"/>
      <w:divBdr>
        <w:top w:val="none" w:sz="0" w:space="0" w:color="auto"/>
        <w:left w:val="none" w:sz="0" w:space="0" w:color="auto"/>
        <w:bottom w:val="none" w:sz="0" w:space="0" w:color="auto"/>
        <w:right w:val="none" w:sz="0" w:space="0" w:color="auto"/>
      </w:divBdr>
    </w:div>
    <w:div w:id="1485390240">
      <w:bodyDiv w:val="1"/>
      <w:marLeft w:val="0"/>
      <w:marRight w:val="0"/>
      <w:marTop w:val="0"/>
      <w:marBottom w:val="0"/>
      <w:divBdr>
        <w:top w:val="none" w:sz="0" w:space="0" w:color="auto"/>
        <w:left w:val="none" w:sz="0" w:space="0" w:color="auto"/>
        <w:bottom w:val="none" w:sz="0" w:space="0" w:color="auto"/>
        <w:right w:val="none" w:sz="0" w:space="0" w:color="auto"/>
      </w:divBdr>
    </w:div>
    <w:div w:id="1670213976">
      <w:bodyDiv w:val="1"/>
      <w:marLeft w:val="0"/>
      <w:marRight w:val="0"/>
      <w:marTop w:val="0"/>
      <w:marBottom w:val="0"/>
      <w:divBdr>
        <w:top w:val="none" w:sz="0" w:space="0" w:color="auto"/>
        <w:left w:val="none" w:sz="0" w:space="0" w:color="auto"/>
        <w:bottom w:val="none" w:sz="0" w:space="0" w:color="auto"/>
        <w:right w:val="none" w:sz="0" w:space="0" w:color="auto"/>
      </w:divBdr>
    </w:div>
    <w:div w:id="1934825505">
      <w:bodyDiv w:val="1"/>
      <w:marLeft w:val="0"/>
      <w:marRight w:val="0"/>
      <w:marTop w:val="0"/>
      <w:marBottom w:val="0"/>
      <w:divBdr>
        <w:top w:val="none" w:sz="0" w:space="0" w:color="auto"/>
        <w:left w:val="none" w:sz="0" w:space="0" w:color="auto"/>
        <w:bottom w:val="none" w:sz="0" w:space="0" w:color="auto"/>
        <w:right w:val="none" w:sz="0" w:space="0" w:color="auto"/>
      </w:divBdr>
    </w:div>
    <w:div w:id="1964773049">
      <w:bodyDiv w:val="1"/>
      <w:marLeft w:val="0"/>
      <w:marRight w:val="0"/>
      <w:marTop w:val="0"/>
      <w:marBottom w:val="0"/>
      <w:divBdr>
        <w:top w:val="none" w:sz="0" w:space="0" w:color="auto"/>
        <w:left w:val="none" w:sz="0" w:space="0" w:color="auto"/>
        <w:bottom w:val="none" w:sz="0" w:space="0" w:color="auto"/>
        <w:right w:val="none" w:sz="0" w:space="0" w:color="auto"/>
      </w:divBdr>
    </w:div>
    <w:div w:id="213555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degasriojan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5A677-3F0D-463B-A78B-93EA180C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2467</TotalTime>
  <Pages>3</Pages>
  <Words>2452</Words>
  <Characters>13981</Characters>
  <Application>Microsoft Office Word</Application>
  <DocSecurity>0</DocSecurity>
  <Lines>116</Lines>
  <Paragraphs>32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SEVA LARROSA</dc:creator>
  <cp:keywords/>
  <dc:description/>
  <cp:lastModifiedBy>PEDRO SEVA LARROSA</cp:lastModifiedBy>
  <cp:revision>46</cp:revision>
  <dcterms:created xsi:type="dcterms:W3CDTF">2022-05-16T20:59:00Z</dcterms:created>
  <dcterms:modified xsi:type="dcterms:W3CDTF">2023-01-17T08:07:00Z</dcterms:modified>
</cp:coreProperties>
</file>